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ECA9" w14:textId="77777777" w:rsidR="00457617" w:rsidRDefault="00D638DD">
      <w:r>
        <w:rPr>
          <w:noProof/>
        </w:rPr>
        <mc:AlternateContent>
          <mc:Choice Requires="wps">
            <w:drawing>
              <wp:anchor distT="0" distB="0" distL="114300" distR="114300" simplePos="0" relativeHeight="251659264" behindDoc="0" locked="0" layoutInCell="1" allowOverlap="1" wp14:anchorId="1792F14F" wp14:editId="7B4027A8">
                <wp:simplePos x="0" y="0"/>
                <wp:positionH relativeFrom="column">
                  <wp:posOffset>-360045</wp:posOffset>
                </wp:positionH>
                <wp:positionV relativeFrom="paragraph">
                  <wp:posOffset>-259080</wp:posOffset>
                </wp:positionV>
                <wp:extent cx="7630795" cy="1485900"/>
                <wp:effectExtent l="1905" t="0" r="0" b="1905"/>
                <wp:wrapSquare wrapText="righ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0795" cy="1485900"/>
                        </a:xfrm>
                        <a:prstGeom prst="rect">
                          <a:avLst/>
                        </a:prstGeom>
                        <a:noFill/>
                        <a:ln>
                          <a:noFill/>
                        </a:ln>
                      </wps:spPr>
                      <wps:txbx>
                        <w:txbxContent>
                          <w:p w14:paraId="256DCCC5" w14:textId="77777777" w:rsidR="00457617" w:rsidRDefault="00457617"/>
                          <w:p w14:paraId="00555C50" w14:textId="77777777" w:rsidR="00457617" w:rsidRDefault="00D638DD">
                            <w:pPr>
                              <w:ind w:right="390"/>
                            </w:pPr>
                            <w:r>
                              <w:t xml:space="preserve">   </w:t>
                            </w:r>
                            <w:r>
                              <w:tab/>
                            </w:r>
                            <w:r>
                              <w:rPr>
                                <w:noProof/>
                              </w:rPr>
                              <w:drawing>
                                <wp:inline distT="0" distB="0" distL="0" distR="0" wp14:anchorId="4E254B05" wp14:editId="07BBDF8D">
                                  <wp:extent cx="1357630" cy="1228725"/>
                                  <wp:effectExtent l="0" t="0" r="0" b="0"/>
                                  <wp:docPr id="5" name="Image 9" descr="Mac:Users:xavier.hasendahl:Desktop:ELEMENTS TEMPLATES SIG:LOGOS:REPUBLIQUE_FRANCAISE:eps:Republique_Francaise_CMJN.eps"/>
                                  <wp:cNvGraphicFramePr/>
                                  <a:graphic xmlns:a="http://schemas.openxmlformats.org/drawingml/2006/main">
                                    <a:graphicData uri="http://schemas.openxmlformats.org/drawingml/2006/picture">
                                      <pic:pic xmlns:pic="http://schemas.openxmlformats.org/drawingml/2006/picture">
                                        <pic:nvPicPr>
                                          <pic:cNvPr id="5" name="Image 9" descr="Mac:Users:xavier.hasendahl:Desktop:ELEMENTS TEMPLATES SIG:LOGOS:REPUBLIQUE_FRANCAISE:eps:Republique_Francaise_CMJN.eps"/>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57630" cy="1228725"/>
                                          </a:xfrm>
                                          <a:prstGeom prst="rect">
                                            <a:avLst/>
                                          </a:prstGeom>
                                          <a:noFill/>
                                          <a:ln>
                                            <a:noFill/>
                                          </a:ln>
                                        </pic:spPr>
                                      </pic:pic>
                                    </a:graphicData>
                                  </a:graphic>
                                </wp:inline>
                              </w:drawing>
                            </w:r>
                            <w:r>
                              <w:tab/>
                            </w:r>
                            <w:r>
                              <w:tab/>
                            </w:r>
                            <w:r>
                              <w:tab/>
                            </w:r>
                            <w:r>
                              <w:tab/>
                            </w:r>
                            <w:r>
                              <w:tab/>
                            </w:r>
                            <w:r>
                              <w:tab/>
                            </w:r>
                            <w:r>
                              <w:tab/>
                            </w:r>
                            <w:r>
                              <w:rPr>
                                <w:noProof/>
                              </w:rPr>
                              <w:drawing>
                                <wp:inline distT="0" distB="0" distL="0" distR="0" wp14:anchorId="4D7BEACE" wp14:editId="25EBBEB9">
                                  <wp:extent cx="1581150" cy="911225"/>
                                  <wp:effectExtent l="0" t="0" r="0" b="3175"/>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a:extLst>
                                              <a:ext uri="{28A0092B-C50C-407E-A947-70E740481C1C}">
                                                <a14:useLocalDpi xmlns:a14="http://schemas.microsoft.com/office/drawing/2010/main" val="0"/>
                                              </a:ext>
                                            </a:extLst>
                                          </a:blip>
                                          <a:stretch>
                                            <a:fillRect/>
                                          </a:stretch>
                                        </pic:blipFill>
                                        <pic:spPr>
                                          <a:xfrm>
                                            <a:off x="0" y="0"/>
                                            <a:ext cx="1581150" cy="911225"/>
                                          </a:xfrm>
                                          <a:prstGeom prst="rect">
                                            <a:avLst/>
                                          </a:prstGeom>
                                        </pic:spPr>
                                      </pic:pic>
                                    </a:graphicData>
                                  </a:graphic>
                                </wp:inline>
                              </w:drawing>
                            </w:r>
                            <w:r>
                              <w:tab/>
                              <w:t xml:space="preserve">   </w:t>
                            </w:r>
                          </w:p>
                        </w:txbxContent>
                      </wps:txbx>
                      <wps:bodyPr rot="0" vert="horz" wrap="square" lIns="91440" tIns="45720" rIns="91440" bIns="45720" anchor="t" anchorCtr="0" upright="1">
                        <a:noAutofit/>
                      </wps:bodyPr>
                    </wps:wsp>
                  </a:graphicData>
                </a:graphic>
              </wp:anchor>
            </w:drawing>
          </mc:Choice>
          <mc:Fallback>
            <w:pict>
              <v:shapetype w14:anchorId="1792F14F" id="_x0000_t202" coordsize="21600,21600" o:spt="202" path="m,l,21600r21600,l21600,xe">
                <v:stroke joinstyle="miter"/>
                <v:path gradientshapeok="t" o:connecttype="rect"/>
              </v:shapetype>
              <v:shape id="Text Box 3" o:spid="_x0000_s1026" type="#_x0000_t202" style="position:absolute;margin-left:-28.35pt;margin-top:-20.4pt;width:600.85pt;height:11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" filled="f" stroked="f">
                <v:textbox>
                  <w:txbxContent>
                    <w:p w14:paraId="256DCCC5" w14:textId="77777777" w:rsidR="00457617" w:rsidRDefault="00457617"/>
                    <w:p w14:paraId="00555C50" w14:textId="77777777" w:rsidR="00457617" w:rsidRDefault="00D638DD">
                      <w:pPr>
                        <w:ind w:right="390"/>
                      </w:pPr>
                      <w:r>
                        <w:t xml:space="preserve">   </w:t>
                      </w:r>
                      <w:r>
                        <w:tab/>
                      </w:r>
                      <w:r>
                        <w:rPr>
                          <w:noProof/>
                        </w:rPr>
                        <w:drawing>
                          <wp:inline distT="0" distB="0" distL="0" distR="0" wp14:anchorId="4E254B05" wp14:editId="07BBDF8D">
                            <wp:extent cx="1357630" cy="1228725"/>
                            <wp:effectExtent l="0" t="0" r="0" b="0"/>
                            <wp:docPr id="5" name="Image 9" descr="Mac:Users:xavier.hasendahl:Desktop:ELEMENTS TEMPLATES SIG:LOGOS:REPUBLIQUE_FRANCAISE:eps:Republique_Francaise_CMJN.eps"/>
                            <wp:cNvGraphicFramePr/>
                            <a:graphic xmlns:a="http://schemas.openxmlformats.org/drawingml/2006/main">
                              <a:graphicData uri="http://schemas.openxmlformats.org/drawingml/2006/picture">
                                <pic:pic xmlns:pic="http://schemas.openxmlformats.org/drawingml/2006/picture">
                                  <pic:nvPicPr>
                                    <pic:cNvPr id="5" name="Image 9" descr="Mac:Users:xavier.hasendahl:Desktop:ELEMENTS TEMPLATES SIG:LOGOS:REPUBLIQUE_FRANCAISE:eps:Republique_Francaise_CMJN.eps"/>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57630" cy="1228725"/>
                                    </a:xfrm>
                                    <a:prstGeom prst="rect">
                                      <a:avLst/>
                                    </a:prstGeom>
                                    <a:noFill/>
                                    <a:ln>
                                      <a:noFill/>
                                    </a:ln>
                                  </pic:spPr>
                                </pic:pic>
                              </a:graphicData>
                            </a:graphic>
                          </wp:inline>
                        </w:drawing>
                      </w:r>
                      <w:r>
                        <w:tab/>
                      </w:r>
                      <w:r>
                        <w:tab/>
                      </w:r>
                      <w:r>
                        <w:tab/>
                      </w:r>
                      <w:r>
                        <w:tab/>
                      </w:r>
                      <w:r>
                        <w:tab/>
                      </w:r>
                      <w:r>
                        <w:tab/>
                      </w:r>
                      <w:r>
                        <w:tab/>
                      </w:r>
                      <w:r>
                        <w:rPr>
                          <w:noProof/>
                        </w:rPr>
                        <w:drawing>
                          <wp:inline distT="0" distB="0" distL="0" distR="0" wp14:anchorId="4D7BEACE" wp14:editId="25EBBEB9">
                            <wp:extent cx="1581150" cy="911225"/>
                            <wp:effectExtent l="0" t="0" r="0" b="3175"/>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a:extLst>
                                        <a:ext uri="{28A0092B-C50C-407E-A947-70E740481C1C}">
                                          <a14:useLocalDpi xmlns:a14="http://schemas.microsoft.com/office/drawing/2010/main" val="0"/>
                                        </a:ext>
                                      </a:extLst>
                                    </a:blip>
                                    <a:stretch>
                                      <a:fillRect/>
                                    </a:stretch>
                                  </pic:blipFill>
                                  <pic:spPr>
                                    <a:xfrm>
                                      <a:off x="0" y="0"/>
                                      <a:ext cx="1581150" cy="911225"/>
                                    </a:xfrm>
                                    <a:prstGeom prst="rect">
                                      <a:avLst/>
                                    </a:prstGeom>
                                  </pic:spPr>
                                </pic:pic>
                              </a:graphicData>
                            </a:graphic>
                          </wp:inline>
                        </w:drawing>
                      </w:r>
                      <w:r>
                        <w:tab/>
                        <w:t xml:space="preserve">   </w:t>
                      </w:r>
                    </w:p>
                  </w:txbxContent>
                </v:textbox>
                <w10:wrap type="square" side="right"/>
              </v:shape>
            </w:pict>
          </mc:Fallback>
        </mc:AlternateContent>
      </w:r>
    </w:p>
    <w:p w14:paraId="58FEB2AF" w14:textId="77777777" w:rsidR="00457617" w:rsidRDefault="00457617"/>
    <w:p w14:paraId="3E19D29E" w14:textId="77777777" w:rsidR="00457617" w:rsidRDefault="00457617"/>
    <w:p w14:paraId="7FB1D894" w14:textId="77777777" w:rsidR="00457617" w:rsidRDefault="00457617"/>
    <w:p w14:paraId="64CE9628" w14:textId="77777777" w:rsidR="00457617" w:rsidRDefault="00457617"/>
    <w:p w14:paraId="6463680D" w14:textId="77777777" w:rsidR="00457617" w:rsidRDefault="00457617">
      <w:pPr>
        <w:jc w:val="center"/>
        <w:rPr>
          <w:rFonts w:ascii="Arial" w:eastAsia="Arial Unicode MS" w:hAnsi="Arial" w:cs="Arial"/>
          <w:b/>
          <w:sz w:val="32"/>
          <w:szCs w:val="32"/>
        </w:rPr>
      </w:pPr>
    </w:p>
    <w:p w14:paraId="549BADA9" w14:textId="77777777" w:rsidR="00457617" w:rsidRDefault="00D638DD">
      <w:pPr>
        <w:jc w:val="center"/>
        <w:rPr>
          <w:rFonts w:ascii="Arial" w:eastAsia="Arial Unicode MS" w:hAnsi="Arial" w:cs="Arial"/>
          <w:b/>
          <w:sz w:val="32"/>
          <w:szCs w:val="32"/>
        </w:rPr>
      </w:pPr>
      <w:r>
        <w:rPr>
          <w:rFonts w:ascii="Arial" w:eastAsia="Arial Unicode MS" w:hAnsi="Arial" w:cs="Arial"/>
          <w:b/>
          <w:sz w:val="32"/>
          <w:szCs w:val="32"/>
        </w:rPr>
        <w:t xml:space="preserve">DOCUMENT UNIQUE </w:t>
      </w:r>
    </w:p>
    <w:p w14:paraId="73621EA8" w14:textId="77777777" w:rsidR="00457617" w:rsidRDefault="00457617">
      <w:pPr>
        <w:jc w:val="center"/>
        <w:rPr>
          <w:rFonts w:ascii="Arial" w:eastAsia="Arial Unicode MS" w:hAnsi="Arial" w:cs="Arial"/>
          <w:b/>
          <w:sz w:val="32"/>
          <w:szCs w:val="32"/>
        </w:rPr>
      </w:pPr>
    </w:p>
    <w:p w14:paraId="163F1350" w14:textId="77777777" w:rsidR="00457617" w:rsidRDefault="00D638DD">
      <w:pPr>
        <w:jc w:val="center"/>
        <w:rPr>
          <w:rFonts w:ascii="Arial" w:eastAsia="Arial Unicode MS" w:hAnsi="Arial" w:cs="Arial"/>
          <w:b/>
          <w:sz w:val="32"/>
          <w:szCs w:val="32"/>
        </w:rPr>
      </w:pPr>
      <w:r>
        <w:rPr>
          <w:rFonts w:ascii="Arial" w:eastAsia="Arial Unicode MS" w:hAnsi="Arial" w:cs="Arial"/>
          <w:b/>
          <w:sz w:val="32"/>
          <w:szCs w:val="32"/>
        </w:rPr>
        <w:t>valant Candidature, Cahier des Clauses Particulières</w:t>
      </w:r>
    </w:p>
    <w:p w14:paraId="0CD49658" w14:textId="77777777" w:rsidR="00457617" w:rsidRDefault="00D638DD">
      <w:pPr>
        <w:jc w:val="center"/>
        <w:rPr>
          <w:rFonts w:ascii="Arial" w:eastAsia="Arial Unicode MS" w:hAnsi="Arial" w:cs="Arial"/>
          <w:b/>
          <w:sz w:val="32"/>
          <w:szCs w:val="32"/>
        </w:rPr>
      </w:pPr>
      <w:r>
        <w:rPr>
          <w:rFonts w:ascii="Arial" w:eastAsia="Arial Unicode MS" w:hAnsi="Arial" w:cs="Arial"/>
          <w:b/>
          <w:sz w:val="32"/>
          <w:szCs w:val="32"/>
        </w:rPr>
        <w:t>et Acte d’Engagement</w:t>
      </w:r>
    </w:p>
    <w:p w14:paraId="52985CE0" w14:textId="77777777" w:rsidR="00457617" w:rsidRDefault="00457617">
      <w:pPr>
        <w:jc w:val="center"/>
        <w:rPr>
          <w:sz w:val="32"/>
          <w:szCs w:val="32"/>
        </w:rPr>
      </w:pPr>
    </w:p>
    <w:p w14:paraId="3A2FCBFA" w14:textId="00E983C6" w:rsidR="00457617" w:rsidRDefault="00D638DD">
      <w:pPr>
        <w:jc w:val="center"/>
        <w:rPr>
          <w:rFonts w:ascii="Arial" w:hAnsi="Arial" w:cs="Arial"/>
          <w:b/>
          <w:sz w:val="28"/>
          <w:szCs w:val="28"/>
        </w:rPr>
      </w:pPr>
      <w:r>
        <w:rPr>
          <w:rFonts w:ascii="Arial" w:hAnsi="Arial" w:cs="Arial"/>
          <w:b/>
          <w:sz w:val="28"/>
          <w:szCs w:val="28"/>
        </w:rPr>
        <w:t>Marché n° 2026-SMSP-001</w:t>
      </w:r>
    </w:p>
    <w:p w14:paraId="56B0FE0D" w14:textId="77777777" w:rsidR="00457617" w:rsidRDefault="00457617"/>
    <w:p w14:paraId="5F0F1675" w14:textId="77777777" w:rsidR="00457617" w:rsidRDefault="00457617"/>
    <w:p w14:paraId="60DD6942" w14:textId="77777777" w:rsidR="00457617" w:rsidRDefault="00457617"/>
    <w:p w14:paraId="291BF241" w14:textId="77777777" w:rsidR="00457617" w:rsidRDefault="00D638DD">
      <w:r>
        <w:rPr>
          <w:noProof/>
        </w:rPr>
        <mc:AlternateContent>
          <mc:Choice Requires="wps">
            <w:drawing>
              <wp:anchor distT="0" distB="0" distL="114300" distR="114300" simplePos="0" relativeHeight="251660288" behindDoc="0" locked="0" layoutInCell="1" allowOverlap="1" wp14:anchorId="673E4E91" wp14:editId="5C58F84D">
                <wp:simplePos x="0" y="0"/>
                <wp:positionH relativeFrom="column">
                  <wp:posOffset>807720</wp:posOffset>
                </wp:positionH>
                <wp:positionV relativeFrom="paragraph">
                  <wp:posOffset>12700</wp:posOffset>
                </wp:positionV>
                <wp:extent cx="4958715" cy="1495425"/>
                <wp:effectExtent l="0" t="0" r="13335" b="28575"/>
                <wp:wrapNone/>
                <wp:docPr id="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8715" cy="1495425"/>
                        </a:xfrm>
                        <a:prstGeom prst="rect">
                          <a:avLst/>
                        </a:prstGeom>
                        <a:solidFill>
                          <a:srgbClr val="FFFFFF"/>
                        </a:solidFill>
                        <a:ln w="9525">
                          <a:solidFill>
                            <a:srgbClr val="000000"/>
                          </a:solidFill>
                          <a:miter lim="800000"/>
                        </a:ln>
                      </wps:spPr>
                      <wps:txbx>
                        <w:txbxContent>
                          <w:p w14:paraId="0B8090E9" w14:textId="77777777" w:rsidR="00457617" w:rsidRDefault="00D638DD">
                            <w:pPr>
                              <w:pStyle w:val="Style"/>
                              <w:ind w:left="-1418" w:right="35"/>
                              <w:outlineLvl w:val="0"/>
                              <w:rPr>
                                <w:b/>
                              </w:rPr>
                            </w:pPr>
                            <w:proofErr w:type="gramStart"/>
                            <w:r>
                              <w:rPr>
                                <w:b/>
                              </w:rPr>
                              <w:t>Mise en</w:t>
                            </w:r>
                            <w:proofErr w:type="gramEnd"/>
                            <w:r>
                              <w:rPr>
                                <w:b/>
                              </w:rPr>
                              <w:t xml:space="preserve"> </w:t>
                            </w:r>
                          </w:p>
                          <w:p w14:paraId="5E43EEDE" w14:textId="77777777" w:rsidR="00457617" w:rsidRDefault="00D638DD">
                            <w:pPr>
                              <w:jc w:val="center"/>
                              <w:rPr>
                                <w:rFonts w:ascii="Arial" w:hAnsi="Arial" w:cs="Arial"/>
                                <w:sz w:val="36"/>
                                <w:szCs w:val="36"/>
                              </w:rPr>
                            </w:pPr>
                            <w:r>
                              <w:rPr>
                                <w:rFonts w:ascii="Arial" w:hAnsi="Arial" w:cs="Arial"/>
                                <w:sz w:val="36"/>
                                <w:szCs w:val="36"/>
                              </w:rPr>
                              <w:t xml:space="preserve">Benchmark sur l’activité </w:t>
                            </w:r>
                          </w:p>
                          <w:p w14:paraId="6F2FABA3" w14:textId="77777777" w:rsidR="00457617" w:rsidRDefault="00D638DD">
                            <w:pPr>
                              <w:jc w:val="center"/>
                              <w:rPr>
                                <w:rFonts w:ascii="Arial" w:hAnsi="Arial" w:cs="Arial"/>
                                <w:sz w:val="36"/>
                                <w:szCs w:val="36"/>
                              </w:rPr>
                            </w:pPr>
                            <w:r>
                              <w:rPr>
                                <w:rFonts w:ascii="Arial" w:hAnsi="Arial" w:cs="Arial"/>
                                <w:sz w:val="36"/>
                                <w:szCs w:val="36"/>
                              </w:rPr>
                              <w:t>des centres médico-psychologiques (CMP)</w:t>
                            </w:r>
                          </w:p>
                          <w:p w14:paraId="12D88920" w14:textId="77777777" w:rsidR="00457617" w:rsidRDefault="00D638DD">
                            <w:pPr>
                              <w:jc w:val="center"/>
                              <w:rPr>
                                <w:rFonts w:ascii="Arial" w:hAnsi="Arial" w:cs="Arial"/>
                                <w:sz w:val="36"/>
                                <w:szCs w:val="36"/>
                              </w:rPr>
                            </w:pPr>
                            <w:r>
                              <w:rPr>
                                <w:rFonts w:ascii="Arial" w:hAnsi="Arial" w:cs="Arial"/>
                                <w:sz w:val="36"/>
                                <w:szCs w:val="36"/>
                              </w:rPr>
                              <w:t xml:space="preserve"> ARS PDL</w:t>
                            </w:r>
                          </w:p>
                          <w:p w14:paraId="18113C50" w14:textId="77777777" w:rsidR="00457617" w:rsidRDefault="00457617">
                            <w:pPr>
                              <w:rPr>
                                <w:szCs w:val="36"/>
                              </w:rPr>
                            </w:pPr>
                          </w:p>
                        </w:txbxContent>
                      </wps:txbx>
                      <wps:bodyPr rot="0" vert="horz" wrap="square" lIns="91440" tIns="45720" rIns="91440" bIns="45720" anchor="t" anchorCtr="0" upright="1">
                        <a:noAutofit/>
                      </wps:bodyPr>
                    </wps:wsp>
                  </a:graphicData>
                </a:graphic>
              </wp:anchor>
            </w:drawing>
          </mc:Choice>
          <mc:Fallback>
            <w:pict>
              <v:shape w14:anchorId="673E4E91" id="Text Box 41" o:spid="_x0000_s1027" type="#_x0000_t202" style="position:absolute;margin-left:63.6pt;margin-top:1pt;width:390.45pt;height:117.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">
                <v:textbox>
                  <w:txbxContent>
                    <w:p w14:paraId="0B8090E9" w14:textId="77777777" w:rsidR="00457617" w:rsidRDefault="00D638DD">
                      <w:pPr>
                        <w:pStyle w:val="Style"/>
                        <w:ind w:left="-1418" w:right="35"/>
                        <w:outlineLvl w:val="0"/>
                        <w:rPr>
                          <w:b/>
                        </w:rPr>
                      </w:pPr>
                      <w:proofErr w:type="gramStart"/>
                      <w:r>
                        <w:rPr>
                          <w:b/>
                        </w:rPr>
                        <w:t>Mise en</w:t>
                      </w:r>
                      <w:proofErr w:type="gramEnd"/>
                      <w:r>
                        <w:rPr>
                          <w:b/>
                        </w:rPr>
                        <w:t xml:space="preserve"> </w:t>
                      </w:r>
                    </w:p>
                    <w:p w14:paraId="5E43EEDE" w14:textId="77777777" w:rsidR="00457617" w:rsidRDefault="00D638DD">
                      <w:pPr>
                        <w:jc w:val="center"/>
                        <w:rPr>
                          <w:rFonts w:ascii="Arial" w:hAnsi="Arial" w:cs="Arial"/>
                          <w:sz w:val="36"/>
                          <w:szCs w:val="36"/>
                        </w:rPr>
                      </w:pPr>
                      <w:r>
                        <w:rPr>
                          <w:rFonts w:ascii="Arial" w:hAnsi="Arial" w:cs="Arial"/>
                          <w:sz w:val="36"/>
                          <w:szCs w:val="36"/>
                        </w:rPr>
                        <w:t xml:space="preserve">Benchmark sur l’activité </w:t>
                      </w:r>
                    </w:p>
                    <w:p w14:paraId="6F2FABA3" w14:textId="77777777" w:rsidR="00457617" w:rsidRDefault="00D638DD">
                      <w:pPr>
                        <w:jc w:val="center"/>
                        <w:rPr>
                          <w:rFonts w:ascii="Arial" w:hAnsi="Arial" w:cs="Arial"/>
                          <w:sz w:val="36"/>
                          <w:szCs w:val="36"/>
                        </w:rPr>
                      </w:pPr>
                      <w:r>
                        <w:rPr>
                          <w:rFonts w:ascii="Arial" w:hAnsi="Arial" w:cs="Arial"/>
                          <w:sz w:val="36"/>
                          <w:szCs w:val="36"/>
                        </w:rPr>
                        <w:t>des centres médico-psychologiques (CMP)</w:t>
                      </w:r>
                    </w:p>
                    <w:p w14:paraId="12D88920" w14:textId="77777777" w:rsidR="00457617" w:rsidRDefault="00D638DD">
                      <w:pPr>
                        <w:jc w:val="center"/>
                        <w:rPr>
                          <w:rFonts w:ascii="Arial" w:hAnsi="Arial" w:cs="Arial"/>
                          <w:sz w:val="36"/>
                          <w:szCs w:val="36"/>
                        </w:rPr>
                      </w:pPr>
                      <w:r>
                        <w:rPr>
                          <w:rFonts w:ascii="Arial" w:hAnsi="Arial" w:cs="Arial"/>
                          <w:sz w:val="36"/>
                          <w:szCs w:val="36"/>
                        </w:rPr>
                        <w:t xml:space="preserve"> ARS PDL</w:t>
                      </w:r>
                    </w:p>
                    <w:p w14:paraId="18113C50" w14:textId="77777777" w:rsidR="00457617" w:rsidRDefault="00457617">
                      <w:pPr>
                        <w:rPr>
                          <w:szCs w:val="36"/>
                        </w:rPr>
                      </w:pPr>
                    </w:p>
                  </w:txbxContent>
                </v:textbox>
              </v:shape>
            </w:pict>
          </mc:Fallback>
        </mc:AlternateContent>
      </w:r>
    </w:p>
    <w:p w14:paraId="302962F5" w14:textId="77777777" w:rsidR="00457617" w:rsidRDefault="00457617"/>
    <w:p w14:paraId="3EC62573" w14:textId="77777777" w:rsidR="00457617" w:rsidRDefault="00457617"/>
    <w:p w14:paraId="52977B74" w14:textId="77777777" w:rsidR="00457617" w:rsidRDefault="00457617"/>
    <w:p w14:paraId="1867E058" w14:textId="77777777" w:rsidR="00457617" w:rsidRDefault="00457617"/>
    <w:p w14:paraId="64164338" w14:textId="77777777" w:rsidR="00457617" w:rsidRDefault="00457617"/>
    <w:p w14:paraId="451D9E79" w14:textId="77777777" w:rsidR="00457617" w:rsidRDefault="00457617"/>
    <w:p w14:paraId="1C556DB6" w14:textId="77777777" w:rsidR="00457617" w:rsidRDefault="00457617"/>
    <w:p w14:paraId="145EAC39" w14:textId="77777777" w:rsidR="00457617" w:rsidRDefault="00457617"/>
    <w:p w14:paraId="0F01B6AA" w14:textId="77777777" w:rsidR="00457617" w:rsidRDefault="00457617"/>
    <w:p w14:paraId="4FC954D3" w14:textId="77777777" w:rsidR="00457617" w:rsidRDefault="00457617"/>
    <w:p w14:paraId="79C7FDE9" w14:textId="77777777" w:rsidR="00457617" w:rsidRDefault="00457617"/>
    <w:p w14:paraId="0864DCFE" w14:textId="77777777" w:rsidR="00457617" w:rsidRDefault="00457617"/>
    <w:p w14:paraId="207EADCE" w14:textId="77777777" w:rsidR="00457617" w:rsidRDefault="00457617"/>
    <w:p w14:paraId="36DE6DC9" w14:textId="77777777" w:rsidR="00457617" w:rsidRDefault="00D638DD">
      <w:pPr>
        <w:jc w:val="both"/>
        <w:rPr>
          <w:rFonts w:ascii="Arial" w:hAnsi="Arial" w:cs="Arial"/>
          <w:sz w:val="22"/>
          <w:szCs w:val="22"/>
        </w:rPr>
      </w:pPr>
      <w:r>
        <w:rPr>
          <w:rFonts w:ascii="Arial" w:hAnsi="Arial" w:cs="Arial"/>
          <w:sz w:val="22"/>
          <w:szCs w:val="22"/>
        </w:rPr>
        <w:t>Ce marché est passé selon la procédure adaptée conformément aux dispositions des art. L2123-1 et R2123-1 du code de la commande publique.</w:t>
      </w:r>
    </w:p>
    <w:p w14:paraId="0E268978" w14:textId="77777777" w:rsidR="00457617" w:rsidRDefault="00457617">
      <w:pPr>
        <w:jc w:val="both"/>
        <w:rPr>
          <w:rFonts w:ascii="Arial" w:hAnsi="Arial" w:cs="Arial"/>
          <w:sz w:val="24"/>
          <w:szCs w:val="24"/>
        </w:rPr>
      </w:pPr>
    </w:p>
    <w:p w14:paraId="77748513" w14:textId="3B086BCE" w:rsidR="00457617" w:rsidRDefault="00D638DD">
      <w:pPr>
        <w:jc w:val="both"/>
        <w:rPr>
          <w:rFonts w:ascii="Arial" w:hAnsi="Arial" w:cs="Arial"/>
          <w:sz w:val="22"/>
          <w:szCs w:val="22"/>
        </w:rPr>
      </w:pPr>
      <w:r>
        <w:rPr>
          <w:rFonts w:ascii="Arial" w:hAnsi="Arial" w:cs="Arial"/>
          <w:sz w:val="22"/>
          <w:szCs w:val="22"/>
        </w:rPr>
        <w:t xml:space="preserve">Le présent document </w:t>
      </w:r>
      <w:r w:rsidRPr="00321DB5">
        <w:rPr>
          <w:rFonts w:ascii="Arial" w:hAnsi="Arial" w:cs="Arial"/>
          <w:sz w:val="22"/>
          <w:szCs w:val="22"/>
        </w:rPr>
        <w:t>comporte 1</w:t>
      </w:r>
      <w:r w:rsidR="00321DB5" w:rsidRPr="00321DB5">
        <w:rPr>
          <w:rFonts w:ascii="Arial" w:hAnsi="Arial" w:cs="Arial"/>
          <w:sz w:val="22"/>
          <w:szCs w:val="22"/>
        </w:rPr>
        <w:t>2</w:t>
      </w:r>
      <w:r w:rsidRPr="00321DB5">
        <w:rPr>
          <w:rFonts w:ascii="Arial" w:hAnsi="Arial" w:cs="Arial"/>
          <w:sz w:val="22"/>
          <w:szCs w:val="22"/>
        </w:rPr>
        <w:t xml:space="preserve"> pages numérotées de 1 à 1</w:t>
      </w:r>
      <w:r w:rsidR="00321DB5" w:rsidRPr="00321DB5">
        <w:rPr>
          <w:rFonts w:ascii="Arial" w:hAnsi="Arial" w:cs="Arial"/>
          <w:sz w:val="22"/>
          <w:szCs w:val="22"/>
        </w:rPr>
        <w:t>2</w:t>
      </w:r>
    </w:p>
    <w:p w14:paraId="5A785619" w14:textId="77777777" w:rsidR="00321DB5" w:rsidRDefault="00321DB5">
      <w:pPr>
        <w:jc w:val="both"/>
        <w:rPr>
          <w:rFonts w:ascii="Arial" w:hAnsi="Arial" w:cs="Arial"/>
          <w:sz w:val="22"/>
          <w:szCs w:val="22"/>
        </w:rPr>
      </w:pPr>
    </w:p>
    <w:p w14:paraId="4C222ADB" w14:textId="77777777" w:rsidR="00457617" w:rsidRDefault="00457617">
      <w:pPr>
        <w:rPr>
          <w:sz w:val="22"/>
          <w:szCs w:val="22"/>
        </w:rPr>
      </w:pPr>
    </w:p>
    <w:p w14:paraId="55D2DE43" w14:textId="77777777" w:rsidR="00457617" w:rsidRDefault="00457617">
      <w:pPr>
        <w:rPr>
          <w:sz w:val="22"/>
          <w:szCs w:val="22"/>
        </w:rPr>
      </w:pPr>
    </w:p>
    <w:p w14:paraId="15A58DDA" w14:textId="77777777" w:rsidR="00457617" w:rsidRDefault="00D638DD">
      <w:r>
        <w:br w:type="page"/>
      </w:r>
    </w:p>
    <w:p w14:paraId="0B3FB20D" w14:textId="77777777" w:rsidR="00457617" w:rsidRDefault="00457617">
      <w:pPr>
        <w:jc w:val="center"/>
        <w:rPr>
          <w:rFonts w:ascii="Arial" w:hAnsi="Arial" w:cs="Arial"/>
          <w:b/>
          <w:sz w:val="24"/>
        </w:rPr>
      </w:pPr>
    </w:p>
    <w:p w14:paraId="259E45A3" w14:textId="77777777" w:rsidR="00457617" w:rsidRDefault="00457617">
      <w:pPr>
        <w:jc w:val="center"/>
        <w:rPr>
          <w:rFonts w:ascii="Arial" w:hAnsi="Arial" w:cs="Arial"/>
          <w:b/>
          <w:sz w:val="24"/>
        </w:rPr>
      </w:pPr>
    </w:p>
    <w:p w14:paraId="43E2386F" w14:textId="77777777" w:rsidR="00457617" w:rsidRDefault="00D638DD">
      <w:pPr>
        <w:pStyle w:val="TM1"/>
        <w:tabs>
          <w:tab w:val="left" w:pos="993"/>
        </w:tabs>
        <w:jc w:val="center"/>
        <w:rPr>
          <w:rFonts w:cs="Arial"/>
          <w:sz w:val="36"/>
          <w:szCs w:val="36"/>
        </w:rPr>
      </w:pPr>
      <w:r>
        <w:rPr>
          <w:rFonts w:cs="Arial"/>
          <w:sz w:val="36"/>
          <w:szCs w:val="36"/>
        </w:rPr>
        <w:t>SOMMAIRE</w:t>
      </w:r>
    </w:p>
    <w:p w14:paraId="589BD955" w14:textId="77777777" w:rsidR="00457617" w:rsidRDefault="00457617">
      <w:pPr>
        <w:rPr>
          <w:rFonts w:ascii="Arial" w:hAnsi="Arial" w:cs="Arial"/>
        </w:rPr>
      </w:pPr>
    </w:p>
    <w:p w14:paraId="6DED7801" w14:textId="77777777" w:rsidR="00457617" w:rsidRDefault="00D638DD">
      <w:pPr>
        <w:rPr>
          <w:rFonts w:ascii="Arial" w:hAnsi="Arial" w:cs="Arial"/>
        </w:rPr>
      </w:pPr>
      <w:r>
        <w:rPr>
          <w:rFonts w:ascii="Arial" w:hAnsi="Arial" w:cs="Arial"/>
        </w:rPr>
        <w:tab/>
      </w:r>
    </w:p>
    <w:p w14:paraId="18F87BD0" w14:textId="0DEEB298" w:rsidR="00E83974" w:rsidRDefault="00D638DD">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r>
        <w:rPr>
          <w:rFonts w:cs="Arial"/>
          <w:sz w:val="22"/>
          <w:szCs w:val="22"/>
        </w:rPr>
        <w:fldChar w:fldCharType="begin"/>
      </w:r>
      <w:r>
        <w:rPr>
          <w:rFonts w:cs="Arial"/>
          <w:sz w:val="22"/>
          <w:szCs w:val="22"/>
        </w:rPr>
        <w:instrText xml:space="preserve"> TOC \o "1-1" \h \z \t "Sous-titre;2" </w:instrText>
      </w:r>
      <w:r>
        <w:rPr>
          <w:rFonts w:cs="Arial"/>
          <w:sz w:val="22"/>
          <w:szCs w:val="22"/>
        </w:rPr>
        <w:fldChar w:fldCharType="separate"/>
      </w:r>
      <w:hyperlink w:anchor="_Toc223688293" w:history="1">
        <w:r w:rsidR="00E83974" w:rsidRPr="007F738C">
          <w:rPr>
            <w:rStyle w:val="Lienhypertexte"/>
            <w:noProof/>
          </w:rPr>
          <w:t>Article 1 - Objet et forme du marché</w:t>
        </w:r>
        <w:r w:rsidR="00E83974">
          <w:rPr>
            <w:noProof/>
            <w:webHidden/>
          </w:rPr>
          <w:tab/>
        </w:r>
        <w:r w:rsidR="00E83974">
          <w:rPr>
            <w:noProof/>
            <w:webHidden/>
          </w:rPr>
          <w:fldChar w:fldCharType="begin"/>
        </w:r>
        <w:r w:rsidR="00E83974">
          <w:rPr>
            <w:noProof/>
            <w:webHidden/>
          </w:rPr>
          <w:instrText xml:space="preserve"> PAGEREF _Toc223688293 \h </w:instrText>
        </w:r>
        <w:r w:rsidR="00E83974">
          <w:rPr>
            <w:noProof/>
            <w:webHidden/>
          </w:rPr>
        </w:r>
        <w:r w:rsidR="00E83974">
          <w:rPr>
            <w:noProof/>
            <w:webHidden/>
          </w:rPr>
          <w:fldChar w:fldCharType="separate"/>
        </w:r>
        <w:r w:rsidR="00E83974">
          <w:rPr>
            <w:noProof/>
            <w:webHidden/>
          </w:rPr>
          <w:t>3</w:t>
        </w:r>
        <w:r w:rsidR="00E83974">
          <w:rPr>
            <w:noProof/>
            <w:webHidden/>
          </w:rPr>
          <w:fldChar w:fldCharType="end"/>
        </w:r>
      </w:hyperlink>
    </w:p>
    <w:p w14:paraId="0FB290F7" w14:textId="3613EEA5" w:rsidR="00E83974" w:rsidRDefault="00E83974">
      <w:pPr>
        <w:pStyle w:val="TM2"/>
        <w:tabs>
          <w:tab w:val="left" w:pos="800"/>
          <w:tab w:val="right" w:leader="dot" w:pos="10196"/>
        </w:tabs>
        <w:rPr>
          <w:rFonts w:asciiTheme="minorHAnsi" w:eastAsiaTheme="minorEastAsia" w:hAnsiTheme="minorHAnsi" w:cstheme="minorBidi"/>
          <w:noProof/>
          <w:kern w:val="2"/>
          <w:sz w:val="24"/>
          <w:szCs w:val="24"/>
          <w14:ligatures w14:val="standardContextual"/>
        </w:rPr>
      </w:pPr>
      <w:hyperlink w:anchor="_Toc223688294" w:history="1">
        <w:r w:rsidRPr="007F738C">
          <w:rPr>
            <w:rStyle w:val="Lienhypertexte"/>
            <w:noProof/>
          </w:rPr>
          <w:t>1.1</w:t>
        </w:r>
        <w:r>
          <w:rPr>
            <w:rFonts w:asciiTheme="minorHAnsi" w:eastAsiaTheme="minorEastAsia" w:hAnsiTheme="minorHAnsi" w:cstheme="minorBidi"/>
            <w:noProof/>
            <w:kern w:val="2"/>
            <w:sz w:val="24"/>
            <w:szCs w:val="24"/>
            <w14:ligatures w14:val="standardContextual"/>
          </w:rPr>
          <w:tab/>
        </w:r>
        <w:r w:rsidRPr="007F738C">
          <w:rPr>
            <w:rStyle w:val="Lienhypertexte"/>
            <w:noProof/>
          </w:rPr>
          <w:t>– Objet</w:t>
        </w:r>
        <w:r>
          <w:rPr>
            <w:noProof/>
            <w:webHidden/>
          </w:rPr>
          <w:tab/>
        </w:r>
        <w:r>
          <w:rPr>
            <w:noProof/>
            <w:webHidden/>
          </w:rPr>
          <w:fldChar w:fldCharType="begin"/>
        </w:r>
        <w:r>
          <w:rPr>
            <w:noProof/>
            <w:webHidden/>
          </w:rPr>
          <w:instrText xml:space="preserve"> PAGEREF _Toc223688294 \h </w:instrText>
        </w:r>
        <w:r>
          <w:rPr>
            <w:noProof/>
            <w:webHidden/>
          </w:rPr>
        </w:r>
        <w:r>
          <w:rPr>
            <w:noProof/>
            <w:webHidden/>
          </w:rPr>
          <w:fldChar w:fldCharType="separate"/>
        </w:r>
        <w:r>
          <w:rPr>
            <w:noProof/>
            <w:webHidden/>
          </w:rPr>
          <w:t>3</w:t>
        </w:r>
        <w:r>
          <w:rPr>
            <w:noProof/>
            <w:webHidden/>
          </w:rPr>
          <w:fldChar w:fldCharType="end"/>
        </w:r>
      </w:hyperlink>
    </w:p>
    <w:p w14:paraId="50700243" w14:textId="46337B0A"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295" w:history="1">
        <w:r w:rsidRPr="007F738C">
          <w:rPr>
            <w:rStyle w:val="Lienhypertexte"/>
            <w:noProof/>
          </w:rPr>
          <w:t>1.2 - Forme du marché</w:t>
        </w:r>
        <w:r>
          <w:rPr>
            <w:noProof/>
            <w:webHidden/>
          </w:rPr>
          <w:tab/>
        </w:r>
        <w:r>
          <w:rPr>
            <w:noProof/>
            <w:webHidden/>
          </w:rPr>
          <w:fldChar w:fldCharType="begin"/>
        </w:r>
        <w:r>
          <w:rPr>
            <w:noProof/>
            <w:webHidden/>
          </w:rPr>
          <w:instrText xml:space="preserve"> PAGEREF _Toc223688295 \h </w:instrText>
        </w:r>
        <w:r>
          <w:rPr>
            <w:noProof/>
            <w:webHidden/>
          </w:rPr>
        </w:r>
        <w:r>
          <w:rPr>
            <w:noProof/>
            <w:webHidden/>
          </w:rPr>
          <w:fldChar w:fldCharType="separate"/>
        </w:r>
        <w:r>
          <w:rPr>
            <w:noProof/>
            <w:webHidden/>
          </w:rPr>
          <w:t>3</w:t>
        </w:r>
        <w:r>
          <w:rPr>
            <w:noProof/>
            <w:webHidden/>
          </w:rPr>
          <w:fldChar w:fldCharType="end"/>
        </w:r>
      </w:hyperlink>
    </w:p>
    <w:p w14:paraId="74139675" w14:textId="777AC7F8"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296" w:history="1">
        <w:r w:rsidRPr="007F738C">
          <w:rPr>
            <w:rStyle w:val="Lienhypertexte"/>
            <w:noProof/>
          </w:rPr>
          <w:t>1.3 - Allotissement</w:t>
        </w:r>
        <w:r>
          <w:rPr>
            <w:noProof/>
            <w:webHidden/>
          </w:rPr>
          <w:tab/>
        </w:r>
        <w:r>
          <w:rPr>
            <w:noProof/>
            <w:webHidden/>
          </w:rPr>
          <w:fldChar w:fldCharType="begin"/>
        </w:r>
        <w:r>
          <w:rPr>
            <w:noProof/>
            <w:webHidden/>
          </w:rPr>
          <w:instrText xml:space="preserve"> PAGEREF _Toc223688296 \h </w:instrText>
        </w:r>
        <w:r>
          <w:rPr>
            <w:noProof/>
            <w:webHidden/>
          </w:rPr>
        </w:r>
        <w:r>
          <w:rPr>
            <w:noProof/>
            <w:webHidden/>
          </w:rPr>
          <w:fldChar w:fldCharType="separate"/>
        </w:r>
        <w:r>
          <w:rPr>
            <w:noProof/>
            <w:webHidden/>
          </w:rPr>
          <w:t>3</w:t>
        </w:r>
        <w:r>
          <w:rPr>
            <w:noProof/>
            <w:webHidden/>
          </w:rPr>
          <w:fldChar w:fldCharType="end"/>
        </w:r>
      </w:hyperlink>
    </w:p>
    <w:p w14:paraId="2E8009B4" w14:textId="59EA8CDC"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297" w:history="1">
        <w:r w:rsidRPr="007F738C">
          <w:rPr>
            <w:rStyle w:val="Lienhypertexte"/>
            <w:noProof/>
          </w:rPr>
          <w:t>Article 2 - Les cocontractants</w:t>
        </w:r>
        <w:r>
          <w:rPr>
            <w:noProof/>
            <w:webHidden/>
          </w:rPr>
          <w:tab/>
        </w:r>
        <w:r>
          <w:rPr>
            <w:noProof/>
            <w:webHidden/>
          </w:rPr>
          <w:fldChar w:fldCharType="begin"/>
        </w:r>
        <w:r>
          <w:rPr>
            <w:noProof/>
            <w:webHidden/>
          </w:rPr>
          <w:instrText xml:space="preserve"> PAGEREF _Toc223688297 \h </w:instrText>
        </w:r>
        <w:r>
          <w:rPr>
            <w:noProof/>
            <w:webHidden/>
          </w:rPr>
        </w:r>
        <w:r>
          <w:rPr>
            <w:noProof/>
            <w:webHidden/>
          </w:rPr>
          <w:fldChar w:fldCharType="separate"/>
        </w:r>
        <w:r>
          <w:rPr>
            <w:noProof/>
            <w:webHidden/>
          </w:rPr>
          <w:t>4</w:t>
        </w:r>
        <w:r>
          <w:rPr>
            <w:noProof/>
            <w:webHidden/>
          </w:rPr>
          <w:fldChar w:fldCharType="end"/>
        </w:r>
      </w:hyperlink>
    </w:p>
    <w:p w14:paraId="01011A55" w14:textId="7D8CCCB1"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298" w:history="1">
        <w:r w:rsidRPr="007F738C">
          <w:rPr>
            <w:rStyle w:val="Lienhypertexte"/>
            <w:noProof/>
          </w:rPr>
          <w:t>2.1 - Le pouvoir adjudicateur</w:t>
        </w:r>
        <w:r>
          <w:rPr>
            <w:noProof/>
            <w:webHidden/>
          </w:rPr>
          <w:tab/>
        </w:r>
        <w:r>
          <w:rPr>
            <w:noProof/>
            <w:webHidden/>
          </w:rPr>
          <w:fldChar w:fldCharType="begin"/>
        </w:r>
        <w:r>
          <w:rPr>
            <w:noProof/>
            <w:webHidden/>
          </w:rPr>
          <w:instrText xml:space="preserve"> PAGEREF _Toc223688298 \h </w:instrText>
        </w:r>
        <w:r>
          <w:rPr>
            <w:noProof/>
            <w:webHidden/>
          </w:rPr>
        </w:r>
        <w:r>
          <w:rPr>
            <w:noProof/>
            <w:webHidden/>
          </w:rPr>
          <w:fldChar w:fldCharType="separate"/>
        </w:r>
        <w:r>
          <w:rPr>
            <w:noProof/>
            <w:webHidden/>
          </w:rPr>
          <w:t>4</w:t>
        </w:r>
        <w:r>
          <w:rPr>
            <w:noProof/>
            <w:webHidden/>
          </w:rPr>
          <w:fldChar w:fldCharType="end"/>
        </w:r>
      </w:hyperlink>
    </w:p>
    <w:p w14:paraId="225BDD7D" w14:textId="0E51BA2A"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299" w:history="1">
        <w:r w:rsidRPr="007F738C">
          <w:rPr>
            <w:rStyle w:val="Lienhypertexte"/>
            <w:noProof/>
          </w:rPr>
          <w:t>2.2 - Identification de la société</w:t>
        </w:r>
        <w:r>
          <w:rPr>
            <w:noProof/>
            <w:webHidden/>
          </w:rPr>
          <w:tab/>
        </w:r>
        <w:r>
          <w:rPr>
            <w:noProof/>
            <w:webHidden/>
          </w:rPr>
          <w:fldChar w:fldCharType="begin"/>
        </w:r>
        <w:r>
          <w:rPr>
            <w:noProof/>
            <w:webHidden/>
          </w:rPr>
          <w:instrText xml:space="preserve"> PAGEREF _Toc223688299 \h </w:instrText>
        </w:r>
        <w:r>
          <w:rPr>
            <w:noProof/>
            <w:webHidden/>
          </w:rPr>
        </w:r>
        <w:r>
          <w:rPr>
            <w:noProof/>
            <w:webHidden/>
          </w:rPr>
          <w:fldChar w:fldCharType="separate"/>
        </w:r>
        <w:r>
          <w:rPr>
            <w:noProof/>
            <w:webHidden/>
          </w:rPr>
          <w:t>4</w:t>
        </w:r>
        <w:r>
          <w:rPr>
            <w:noProof/>
            <w:webHidden/>
          </w:rPr>
          <w:fldChar w:fldCharType="end"/>
        </w:r>
      </w:hyperlink>
    </w:p>
    <w:p w14:paraId="394CB723" w14:textId="20344BF5"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00" w:history="1">
        <w:r w:rsidRPr="007F738C">
          <w:rPr>
            <w:rStyle w:val="Lienhypertexte"/>
            <w:noProof/>
          </w:rPr>
          <w:t>Article 3 - Documents contractuels</w:t>
        </w:r>
        <w:r>
          <w:rPr>
            <w:noProof/>
            <w:webHidden/>
          </w:rPr>
          <w:tab/>
        </w:r>
        <w:r>
          <w:rPr>
            <w:noProof/>
            <w:webHidden/>
          </w:rPr>
          <w:fldChar w:fldCharType="begin"/>
        </w:r>
        <w:r>
          <w:rPr>
            <w:noProof/>
            <w:webHidden/>
          </w:rPr>
          <w:instrText xml:space="preserve"> PAGEREF _Toc223688300 \h </w:instrText>
        </w:r>
        <w:r>
          <w:rPr>
            <w:noProof/>
            <w:webHidden/>
          </w:rPr>
        </w:r>
        <w:r>
          <w:rPr>
            <w:noProof/>
            <w:webHidden/>
          </w:rPr>
          <w:fldChar w:fldCharType="separate"/>
        </w:r>
        <w:r>
          <w:rPr>
            <w:noProof/>
            <w:webHidden/>
          </w:rPr>
          <w:t>5</w:t>
        </w:r>
        <w:r>
          <w:rPr>
            <w:noProof/>
            <w:webHidden/>
          </w:rPr>
          <w:fldChar w:fldCharType="end"/>
        </w:r>
      </w:hyperlink>
    </w:p>
    <w:p w14:paraId="4F1A9DEE" w14:textId="2F7B3479"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01" w:history="1">
        <w:r w:rsidRPr="007F738C">
          <w:rPr>
            <w:rStyle w:val="Lienhypertexte"/>
            <w:noProof/>
          </w:rPr>
          <w:t>Article 4 - Durée du marché</w:t>
        </w:r>
        <w:r>
          <w:rPr>
            <w:noProof/>
            <w:webHidden/>
          </w:rPr>
          <w:tab/>
        </w:r>
        <w:r>
          <w:rPr>
            <w:noProof/>
            <w:webHidden/>
          </w:rPr>
          <w:fldChar w:fldCharType="begin"/>
        </w:r>
        <w:r>
          <w:rPr>
            <w:noProof/>
            <w:webHidden/>
          </w:rPr>
          <w:instrText xml:space="preserve"> PAGEREF _Toc223688301 \h </w:instrText>
        </w:r>
        <w:r>
          <w:rPr>
            <w:noProof/>
            <w:webHidden/>
          </w:rPr>
        </w:r>
        <w:r>
          <w:rPr>
            <w:noProof/>
            <w:webHidden/>
          </w:rPr>
          <w:fldChar w:fldCharType="separate"/>
        </w:r>
        <w:r>
          <w:rPr>
            <w:noProof/>
            <w:webHidden/>
          </w:rPr>
          <w:t>6</w:t>
        </w:r>
        <w:r>
          <w:rPr>
            <w:noProof/>
            <w:webHidden/>
          </w:rPr>
          <w:fldChar w:fldCharType="end"/>
        </w:r>
      </w:hyperlink>
    </w:p>
    <w:p w14:paraId="4B299E4F" w14:textId="14420FA7"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02" w:history="1">
        <w:r w:rsidRPr="007F738C">
          <w:rPr>
            <w:rStyle w:val="Lienhypertexte"/>
            <w:noProof/>
          </w:rPr>
          <w:t>Article 5 - Prix du marché</w:t>
        </w:r>
        <w:r>
          <w:rPr>
            <w:noProof/>
            <w:webHidden/>
          </w:rPr>
          <w:tab/>
        </w:r>
        <w:r>
          <w:rPr>
            <w:noProof/>
            <w:webHidden/>
          </w:rPr>
          <w:fldChar w:fldCharType="begin"/>
        </w:r>
        <w:r>
          <w:rPr>
            <w:noProof/>
            <w:webHidden/>
          </w:rPr>
          <w:instrText xml:space="preserve"> PAGEREF _Toc223688302 \h </w:instrText>
        </w:r>
        <w:r>
          <w:rPr>
            <w:noProof/>
            <w:webHidden/>
          </w:rPr>
        </w:r>
        <w:r>
          <w:rPr>
            <w:noProof/>
            <w:webHidden/>
          </w:rPr>
          <w:fldChar w:fldCharType="separate"/>
        </w:r>
        <w:r>
          <w:rPr>
            <w:noProof/>
            <w:webHidden/>
          </w:rPr>
          <w:t>6</w:t>
        </w:r>
        <w:r>
          <w:rPr>
            <w:noProof/>
            <w:webHidden/>
          </w:rPr>
          <w:fldChar w:fldCharType="end"/>
        </w:r>
      </w:hyperlink>
    </w:p>
    <w:p w14:paraId="16AB174A" w14:textId="6EF1FA82"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03" w:history="1">
        <w:r w:rsidRPr="007F738C">
          <w:rPr>
            <w:rStyle w:val="Lienhypertexte"/>
            <w:noProof/>
          </w:rPr>
          <w:t>Article 6 - Facturation</w:t>
        </w:r>
        <w:r>
          <w:rPr>
            <w:noProof/>
            <w:webHidden/>
          </w:rPr>
          <w:tab/>
        </w:r>
        <w:r>
          <w:rPr>
            <w:noProof/>
            <w:webHidden/>
          </w:rPr>
          <w:fldChar w:fldCharType="begin"/>
        </w:r>
        <w:r>
          <w:rPr>
            <w:noProof/>
            <w:webHidden/>
          </w:rPr>
          <w:instrText xml:space="preserve"> PAGEREF _Toc223688303 \h </w:instrText>
        </w:r>
        <w:r>
          <w:rPr>
            <w:noProof/>
            <w:webHidden/>
          </w:rPr>
        </w:r>
        <w:r>
          <w:rPr>
            <w:noProof/>
            <w:webHidden/>
          </w:rPr>
          <w:fldChar w:fldCharType="separate"/>
        </w:r>
        <w:r>
          <w:rPr>
            <w:noProof/>
            <w:webHidden/>
          </w:rPr>
          <w:t>6</w:t>
        </w:r>
        <w:r>
          <w:rPr>
            <w:noProof/>
            <w:webHidden/>
          </w:rPr>
          <w:fldChar w:fldCharType="end"/>
        </w:r>
      </w:hyperlink>
    </w:p>
    <w:p w14:paraId="3CA93C83" w14:textId="0DAA5E82"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04" w:history="1">
        <w:r w:rsidRPr="007F738C">
          <w:rPr>
            <w:rStyle w:val="Lienhypertexte"/>
            <w:noProof/>
          </w:rPr>
          <w:t>Article 7 - Règlement</w:t>
        </w:r>
        <w:r>
          <w:rPr>
            <w:noProof/>
            <w:webHidden/>
          </w:rPr>
          <w:tab/>
        </w:r>
        <w:r>
          <w:rPr>
            <w:noProof/>
            <w:webHidden/>
          </w:rPr>
          <w:fldChar w:fldCharType="begin"/>
        </w:r>
        <w:r>
          <w:rPr>
            <w:noProof/>
            <w:webHidden/>
          </w:rPr>
          <w:instrText xml:space="preserve"> PAGEREF _Toc223688304 \h </w:instrText>
        </w:r>
        <w:r>
          <w:rPr>
            <w:noProof/>
            <w:webHidden/>
          </w:rPr>
        </w:r>
        <w:r>
          <w:rPr>
            <w:noProof/>
            <w:webHidden/>
          </w:rPr>
          <w:fldChar w:fldCharType="separate"/>
        </w:r>
        <w:r>
          <w:rPr>
            <w:noProof/>
            <w:webHidden/>
          </w:rPr>
          <w:t>6</w:t>
        </w:r>
        <w:r>
          <w:rPr>
            <w:noProof/>
            <w:webHidden/>
          </w:rPr>
          <w:fldChar w:fldCharType="end"/>
        </w:r>
      </w:hyperlink>
    </w:p>
    <w:p w14:paraId="43834422" w14:textId="60777354"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05" w:history="1">
        <w:r w:rsidRPr="007F738C">
          <w:rPr>
            <w:rStyle w:val="Lienhypertexte"/>
            <w:noProof/>
          </w:rPr>
          <w:t>Article 8 - Prestations techniques (détails des prestations demandées)</w:t>
        </w:r>
        <w:r>
          <w:rPr>
            <w:noProof/>
            <w:webHidden/>
          </w:rPr>
          <w:tab/>
        </w:r>
        <w:r>
          <w:rPr>
            <w:noProof/>
            <w:webHidden/>
          </w:rPr>
          <w:fldChar w:fldCharType="begin"/>
        </w:r>
        <w:r>
          <w:rPr>
            <w:noProof/>
            <w:webHidden/>
          </w:rPr>
          <w:instrText xml:space="preserve"> PAGEREF _Toc223688305 \h </w:instrText>
        </w:r>
        <w:r>
          <w:rPr>
            <w:noProof/>
            <w:webHidden/>
          </w:rPr>
        </w:r>
        <w:r>
          <w:rPr>
            <w:noProof/>
            <w:webHidden/>
          </w:rPr>
          <w:fldChar w:fldCharType="separate"/>
        </w:r>
        <w:r>
          <w:rPr>
            <w:noProof/>
            <w:webHidden/>
          </w:rPr>
          <w:t>6</w:t>
        </w:r>
        <w:r>
          <w:rPr>
            <w:noProof/>
            <w:webHidden/>
          </w:rPr>
          <w:fldChar w:fldCharType="end"/>
        </w:r>
      </w:hyperlink>
    </w:p>
    <w:p w14:paraId="1DD99E53" w14:textId="77B92C6C"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06" w:history="1">
        <w:r w:rsidRPr="007F738C">
          <w:rPr>
            <w:rStyle w:val="Lienhypertexte"/>
            <w:noProof/>
          </w:rPr>
          <w:t>8.1 - Eléments de contexte</w:t>
        </w:r>
        <w:r>
          <w:rPr>
            <w:noProof/>
            <w:webHidden/>
          </w:rPr>
          <w:tab/>
        </w:r>
        <w:r>
          <w:rPr>
            <w:noProof/>
            <w:webHidden/>
          </w:rPr>
          <w:fldChar w:fldCharType="begin"/>
        </w:r>
        <w:r>
          <w:rPr>
            <w:noProof/>
            <w:webHidden/>
          </w:rPr>
          <w:instrText xml:space="preserve"> PAGEREF _Toc223688306 \h </w:instrText>
        </w:r>
        <w:r>
          <w:rPr>
            <w:noProof/>
            <w:webHidden/>
          </w:rPr>
        </w:r>
        <w:r>
          <w:rPr>
            <w:noProof/>
            <w:webHidden/>
          </w:rPr>
          <w:fldChar w:fldCharType="separate"/>
        </w:r>
        <w:r>
          <w:rPr>
            <w:noProof/>
            <w:webHidden/>
          </w:rPr>
          <w:t>6</w:t>
        </w:r>
        <w:r>
          <w:rPr>
            <w:noProof/>
            <w:webHidden/>
          </w:rPr>
          <w:fldChar w:fldCharType="end"/>
        </w:r>
      </w:hyperlink>
    </w:p>
    <w:p w14:paraId="409BA50D" w14:textId="519FEFE2"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07" w:history="1">
        <w:r w:rsidRPr="007F738C">
          <w:rPr>
            <w:rStyle w:val="Lienhypertexte"/>
            <w:noProof/>
          </w:rPr>
          <w:t>8.2 - Enjeux et Objectifs</w:t>
        </w:r>
        <w:r>
          <w:rPr>
            <w:noProof/>
            <w:webHidden/>
          </w:rPr>
          <w:tab/>
        </w:r>
        <w:r>
          <w:rPr>
            <w:noProof/>
            <w:webHidden/>
          </w:rPr>
          <w:fldChar w:fldCharType="begin"/>
        </w:r>
        <w:r>
          <w:rPr>
            <w:noProof/>
            <w:webHidden/>
          </w:rPr>
          <w:instrText xml:space="preserve"> PAGEREF _Toc223688307 \h </w:instrText>
        </w:r>
        <w:r>
          <w:rPr>
            <w:noProof/>
            <w:webHidden/>
          </w:rPr>
        </w:r>
        <w:r>
          <w:rPr>
            <w:noProof/>
            <w:webHidden/>
          </w:rPr>
          <w:fldChar w:fldCharType="separate"/>
        </w:r>
        <w:r>
          <w:rPr>
            <w:noProof/>
            <w:webHidden/>
          </w:rPr>
          <w:t>7</w:t>
        </w:r>
        <w:r>
          <w:rPr>
            <w:noProof/>
            <w:webHidden/>
          </w:rPr>
          <w:fldChar w:fldCharType="end"/>
        </w:r>
      </w:hyperlink>
    </w:p>
    <w:p w14:paraId="2E17C7D4" w14:textId="64FA357D"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08" w:history="1">
        <w:r w:rsidRPr="007F738C">
          <w:rPr>
            <w:rStyle w:val="Lienhypertexte"/>
            <w:noProof/>
          </w:rPr>
          <w:t>8.3 - Modalités d’accompagnement</w:t>
        </w:r>
        <w:r>
          <w:rPr>
            <w:noProof/>
            <w:webHidden/>
          </w:rPr>
          <w:tab/>
        </w:r>
        <w:r>
          <w:rPr>
            <w:noProof/>
            <w:webHidden/>
          </w:rPr>
          <w:fldChar w:fldCharType="begin"/>
        </w:r>
        <w:r>
          <w:rPr>
            <w:noProof/>
            <w:webHidden/>
          </w:rPr>
          <w:instrText xml:space="preserve"> PAGEREF _Toc223688308 \h </w:instrText>
        </w:r>
        <w:r>
          <w:rPr>
            <w:noProof/>
            <w:webHidden/>
          </w:rPr>
        </w:r>
        <w:r>
          <w:rPr>
            <w:noProof/>
            <w:webHidden/>
          </w:rPr>
          <w:fldChar w:fldCharType="separate"/>
        </w:r>
        <w:r>
          <w:rPr>
            <w:noProof/>
            <w:webHidden/>
          </w:rPr>
          <w:t>9</w:t>
        </w:r>
        <w:r>
          <w:rPr>
            <w:noProof/>
            <w:webHidden/>
          </w:rPr>
          <w:fldChar w:fldCharType="end"/>
        </w:r>
      </w:hyperlink>
    </w:p>
    <w:p w14:paraId="6159DD44" w14:textId="3555C37D"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09" w:history="1">
        <w:r w:rsidRPr="007F738C">
          <w:rPr>
            <w:rStyle w:val="Lienhypertexte"/>
            <w:noProof/>
          </w:rPr>
          <w:t>8.4 - Calendrier de l’accompagnement</w:t>
        </w:r>
        <w:r>
          <w:rPr>
            <w:noProof/>
            <w:webHidden/>
          </w:rPr>
          <w:tab/>
        </w:r>
        <w:r>
          <w:rPr>
            <w:noProof/>
            <w:webHidden/>
          </w:rPr>
          <w:fldChar w:fldCharType="begin"/>
        </w:r>
        <w:r>
          <w:rPr>
            <w:noProof/>
            <w:webHidden/>
          </w:rPr>
          <w:instrText xml:space="preserve"> PAGEREF _Toc223688309 \h </w:instrText>
        </w:r>
        <w:r>
          <w:rPr>
            <w:noProof/>
            <w:webHidden/>
          </w:rPr>
        </w:r>
        <w:r>
          <w:rPr>
            <w:noProof/>
            <w:webHidden/>
          </w:rPr>
          <w:fldChar w:fldCharType="separate"/>
        </w:r>
        <w:r>
          <w:rPr>
            <w:noProof/>
            <w:webHidden/>
          </w:rPr>
          <w:t>9</w:t>
        </w:r>
        <w:r>
          <w:rPr>
            <w:noProof/>
            <w:webHidden/>
          </w:rPr>
          <w:fldChar w:fldCharType="end"/>
        </w:r>
      </w:hyperlink>
    </w:p>
    <w:p w14:paraId="4F8A5DF5" w14:textId="516B4268"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10" w:history="1">
        <w:r w:rsidRPr="007F738C">
          <w:rPr>
            <w:rStyle w:val="Lienhypertexte"/>
            <w:noProof/>
          </w:rPr>
          <w:t>8.5 - Livrables</w:t>
        </w:r>
        <w:r>
          <w:rPr>
            <w:noProof/>
            <w:webHidden/>
          </w:rPr>
          <w:tab/>
        </w:r>
        <w:r>
          <w:rPr>
            <w:noProof/>
            <w:webHidden/>
          </w:rPr>
          <w:fldChar w:fldCharType="begin"/>
        </w:r>
        <w:r>
          <w:rPr>
            <w:noProof/>
            <w:webHidden/>
          </w:rPr>
          <w:instrText xml:space="preserve"> PAGEREF _Toc223688310 \h </w:instrText>
        </w:r>
        <w:r>
          <w:rPr>
            <w:noProof/>
            <w:webHidden/>
          </w:rPr>
        </w:r>
        <w:r>
          <w:rPr>
            <w:noProof/>
            <w:webHidden/>
          </w:rPr>
          <w:fldChar w:fldCharType="separate"/>
        </w:r>
        <w:r>
          <w:rPr>
            <w:noProof/>
            <w:webHidden/>
          </w:rPr>
          <w:t>10</w:t>
        </w:r>
        <w:r>
          <w:rPr>
            <w:noProof/>
            <w:webHidden/>
          </w:rPr>
          <w:fldChar w:fldCharType="end"/>
        </w:r>
      </w:hyperlink>
    </w:p>
    <w:p w14:paraId="0A435B32" w14:textId="0AA6EA9F"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11" w:history="1">
        <w:r w:rsidRPr="007F738C">
          <w:rPr>
            <w:rStyle w:val="Lienhypertexte"/>
            <w:noProof/>
            <w:lang w:bidi="he-IL"/>
          </w:rPr>
          <w:t>Article 9 - Attestation sur l’honneur</w:t>
        </w:r>
        <w:r>
          <w:rPr>
            <w:noProof/>
            <w:webHidden/>
          </w:rPr>
          <w:tab/>
        </w:r>
        <w:r>
          <w:rPr>
            <w:noProof/>
            <w:webHidden/>
          </w:rPr>
          <w:fldChar w:fldCharType="begin"/>
        </w:r>
        <w:r>
          <w:rPr>
            <w:noProof/>
            <w:webHidden/>
          </w:rPr>
          <w:instrText xml:space="preserve"> PAGEREF _Toc223688311 \h </w:instrText>
        </w:r>
        <w:r>
          <w:rPr>
            <w:noProof/>
            <w:webHidden/>
          </w:rPr>
        </w:r>
        <w:r>
          <w:rPr>
            <w:noProof/>
            <w:webHidden/>
          </w:rPr>
          <w:fldChar w:fldCharType="separate"/>
        </w:r>
        <w:r>
          <w:rPr>
            <w:noProof/>
            <w:webHidden/>
          </w:rPr>
          <w:t>10</w:t>
        </w:r>
        <w:r>
          <w:rPr>
            <w:noProof/>
            <w:webHidden/>
          </w:rPr>
          <w:fldChar w:fldCharType="end"/>
        </w:r>
      </w:hyperlink>
    </w:p>
    <w:p w14:paraId="550E42D0" w14:textId="14709597"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12" w:history="1">
        <w:r w:rsidRPr="007F738C">
          <w:rPr>
            <w:rStyle w:val="Lienhypertexte"/>
            <w:noProof/>
            <w:lang w:bidi="he-IL"/>
          </w:rPr>
          <w:t>Article 10 - Assurances</w:t>
        </w:r>
        <w:r>
          <w:rPr>
            <w:noProof/>
            <w:webHidden/>
          </w:rPr>
          <w:tab/>
        </w:r>
        <w:r>
          <w:rPr>
            <w:noProof/>
            <w:webHidden/>
          </w:rPr>
          <w:fldChar w:fldCharType="begin"/>
        </w:r>
        <w:r>
          <w:rPr>
            <w:noProof/>
            <w:webHidden/>
          </w:rPr>
          <w:instrText xml:space="preserve"> PAGEREF _Toc223688312 \h </w:instrText>
        </w:r>
        <w:r>
          <w:rPr>
            <w:noProof/>
            <w:webHidden/>
          </w:rPr>
        </w:r>
        <w:r>
          <w:rPr>
            <w:noProof/>
            <w:webHidden/>
          </w:rPr>
          <w:fldChar w:fldCharType="separate"/>
        </w:r>
        <w:r>
          <w:rPr>
            <w:noProof/>
            <w:webHidden/>
          </w:rPr>
          <w:t>11</w:t>
        </w:r>
        <w:r>
          <w:rPr>
            <w:noProof/>
            <w:webHidden/>
          </w:rPr>
          <w:fldChar w:fldCharType="end"/>
        </w:r>
      </w:hyperlink>
    </w:p>
    <w:p w14:paraId="1F260180" w14:textId="0B17CC31"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13" w:history="1">
        <w:r w:rsidRPr="007F738C">
          <w:rPr>
            <w:rStyle w:val="Lienhypertexte"/>
            <w:noProof/>
          </w:rPr>
          <w:t>Article 11 - Confidentialité</w:t>
        </w:r>
        <w:r>
          <w:rPr>
            <w:noProof/>
            <w:webHidden/>
          </w:rPr>
          <w:tab/>
        </w:r>
        <w:r>
          <w:rPr>
            <w:noProof/>
            <w:webHidden/>
          </w:rPr>
          <w:fldChar w:fldCharType="begin"/>
        </w:r>
        <w:r>
          <w:rPr>
            <w:noProof/>
            <w:webHidden/>
          </w:rPr>
          <w:instrText xml:space="preserve"> PAGEREF _Toc223688313 \h </w:instrText>
        </w:r>
        <w:r>
          <w:rPr>
            <w:noProof/>
            <w:webHidden/>
          </w:rPr>
        </w:r>
        <w:r>
          <w:rPr>
            <w:noProof/>
            <w:webHidden/>
          </w:rPr>
          <w:fldChar w:fldCharType="separate"/>
        </w:r>
        <w:r>
          <w:rPr>
            <w:noProof/>
            <w:webHidden/>
          </w:rPr>
          <w:t>11</w:t>
        </w:r>
        <w:r>
          <w:rPr>
            <w:noProof/>
            <w:webHidden/>
          </w:rPr>
          <w:fldChar w:fldCharType="end"/>
        </w:r>
      </w:hyperlink>
    </w:p>
    <w:p w14:paraId="10146079" w14:textId="676C1388"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14" w:history="1">
        <w:r w:rsidRPr="007F738C">
          <w:rPr>
            <w:rStyle w:val="Lienhypertexte"/>
            <w:noProof/>
          </w:rPr>
          <w:t>Article 13 - Pénalités</w:t>
        </w:r>
        <w:r>
          <w:rPr>
            <w:noProof/>
            <w:webHidden/>
          </w:rPr>
          <w:tab/>
        </w:r>
        <w:r>
          <w:rPr>
            <w:noProof/>
            <w:webHidden/>
          </w:rPr>
          <w:fldChar w:fldCharType="begin"/>
        </w:r>
        <w:r>
          <w:rPr>
            <w:noProof/>
            <w:webHidden/>
          </w:rPr>
          <w:instrText xml:space="preserve"> PAGEREF _Toc223688314 \h </w:instrText>
        </w:r>
        <w:r>
          <w:rPr>
            <w:noProof/>
            <w:webHidden/>
          </w:rPr>
        </w:r>
        <w:r>
          <w:rPr>
            <w:noProof/>
            <w:webHidden/>
          </w:rPr>
          <w:fldChar w:fldCharType="separate"/>
        </w:r>
        <w:r>
          <w:rPr>
            <w:noProof/>
            <w:webHidden/>
          </w:rPr>
          <w:t>11</w:t>
        </w:r>
        <w:r>
          <w:rPr>
            <w:noProof/>
            <w:webHidden/>
          </w:rPr>
          <w:fldChar w:fldCharType="end"/>
        </w:r>
      </w:hyperlink>
    </w:p>
    <w:p w14:paraId="78C5B4AE" w14:textId="1136CC44"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15" w:history="1">
        <w:r w:rsidRPr="007F738C">
          <w:rPr>
            <w:rStyle w:val="Lienhypertexte"/>
            <w:noProof/>
          </w:rPr>
          <w:t>13.1 - Exécution par défaut</w:t>
        </w:r>
        <w:r>
          <w:rPr>
            <w:noProof/>
            <w:webHidden/>
          </w:rPr>
          <w:tab/>
        </w:r>
        <w:r>
          <w:rPr>
            <w:noProof/>
            <w:webHidden/>
          </w:rPr>
          <w:fldChar w:fldCharType="begin"/>
        </w:r>
        <w:r>
          <w:rPr>
            <w:noProof/>
            <w:webHidden/>
          </w:rPr>
          <w:instrText xml:space="preserve"> PAGEREF _Toc223688315 \h </w:instrText>
        </w:r>
        <w:r>
          <w:rPr>
            <w:noProof/>
            <w:webHidden/>
          </w:rPr>
        </w:r>
        <w:r>
          <w:rPr>
            <w:noProof/>
            <w:webHidden/>
          </w:rPr>
          <w:fldChar w:fldCharType="separate"/>
        </w:r>
        <w:r>
          <w:rPr>
            <w:noProof/>
            <w:webHidden/>
          </w:rPr>
          <w:t>11</w:t>
        </w:r>
        <w:r>
          <w:rPr>
            <w:noProof/>
            <w:webHidden/>
          </w:rPr>
          <w:fldChar w:fldCharType="end"/>
        </w:r>
      </w:hyperlink>
    </w:p>
    <w:p w14:paraId="53B1764A" w14:textId="07799862"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16" w:history="1">
        <w:r w:rsidRPr="007F738C">
          <w:rPr>
            <w:rStyle w:val="Lienhypertexte"/>
            <w:noProof/>
          </w:rPr>
          <w:t>13.2 - Pénalités</w:t>
        </w:r>
        <w:r>
          <w:rPr>
            <w:noProof/>
            <w:webHidden/>
          </w:rPr>
          <w:tab/>
        </w:r>
        <w:r>
          <w:rPr>
            <w:noProof/>
            <w:webHidden/>
          </w:rPr>
          <w:fldChar w:fldCharType="begin"/>
        </w:r>
        <w:r>
          <w:rPr>
            <w:noProof/>
            <w:webHidden/>
          </w:rPr>
          <w:instrText xml:space="preserve"> PAGEREF _Toc223688316 \h </w:instrText>
        </w:r>
        <w:r>
          <w:rPr>
            <w:noProof/>
            <w:webHidden/>
          </w:rPr>
        </w:r>
        <w:r>
          <w:rPr>
            <w:noProof/>
            <w:webHidden/>
          </w:rPr>
          <w:fldChar w:fldCharType="separate"/>
        </w:r>
        <w:r>
          <w:rPr>
            <w:noProof/>
            <w:webHidden/>
          </w:rPr>
          <w:t>11</w:t>
        </w:r>
        <w:r>
          <w:rPr>
            <w:noProof/>
            <w:webHidden/>
          </w:rPr>
          <w:fldChar w:fldCharType="end"/>
        </w:r>
      </w:hyperlink>
    </w:p>
    <w:p w14:paraId="5A13D11E" w14:textId="10CC9B49"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17" w:history="1">
        <w:r w:rsidRPr="007F738C">
          <w:rPr>
            <w:rStyle w:val="Lienhypertexte"/>
            <w:noProof/>
          </w:rPr>
          <w:t>13.3 - Pénalités de retard</w:t>
        </w:r>
        <w:r>
          <w:rPr>
            <w:noProof/>
            <w:webHidden/>
          </w:rPr>
          <w:tab/>
        </w:r>
        <w:r>
          <w:rPr>
            <w:noProof/>
            <w:webHidden/>
          </w:rPr>
          <w:fldChar w:fldCharType="begin"/>
        </w:r>
        <w:r>
          <w:rPr>
            <w:noProof/>
            <w:webHidden/>
          </w:rPr>
          <w:instrText xml:space="preserve"> PAGEREF _Toc223688317 \h </w:instrText>
        </w:r>
        <w:r>
          <w:rPr>
            <w:noProof/>
            <w:webHidden/>
          </w:rPr>
        </w:r>
        <w:r>
          <w:rPr>
            <w:noProof/>
            <w:webHidden/>
          </w:rPr>
          <w:fldChar w:fldCharType="separate"/>
        </w:r>
        <w:r>
          <w:rPr>
            <w:noProof/>
            <w:webHidden/>
          </w:rPr>
          <w:t>11</w:t>
        </w:r>
        <w:r>
          <w:rPr>
            <w:noProof/>
            <w:webHidden/>
          </w:rPr>
          <w:fldChar w:fldCharType="end"/>
        </w:r>
      </w:hyperlink>
    </w:p>
    <w:p w14:paraId="454A5CBE" w14:textId="59C22A4A"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18" w:history="1">
        <w:r w:rsidRPr="007F738C">
          <w:rPr>
            <w:rStyle w:val="Lienhypertexte"/>
            <w:noProof/>
          </w:rPr>
          <w:t>Article 14 - Litiges</w:t>
        </w:r>
        <w:r>
          <w:rPr>
            <w:noProof/>
            <w:webHidden/>
          </w:rPr>
          <w:tab/>
        </w:r>
        <w:r>
          <w:rPr>
            <w:noProof/>
            <w:webHidden/>
          </w:rPr>
          <w:fldChar w:fldCharType="begin"/>
        </w:r>
        <w:r>
          <w:rPr>
            <w:noProof/>
            <w:webHidden/>
          </w:rPr>
          <w:instrText xml:space="preserve"> PAGEREF _Toc223688318 \h </w:instrText>
        </w:r>
        <w:r>
          <w:rPr>
            <w:noProof/>
            <w:webHidden/>
          </w:rPr>
        </w:r>
        <w:r>
          <w:rPr>
            <w:noProof/>
            <w:webHidden/>
          </w:rPr>
          <w:fldChar w:fldCharType="separate"/>
        </w:r>
        <w:r>
          <w:rPr>
            <w:noProof/>
            <w:webHidden/>
          </w:rPr>
          <w:t>12</w:t>
        </w:r>
        <w:r>
          <w:rPr>
            <w:noProof/>
            <w:webHidden/>
          </w:rPr>
          <w:fldChar w:fldCharType="end"/>
        </w:r>
      </w:hyperlink>
    </w:p>
    <w:p w14:paraId="50D4ADA1" w14:textId="2AD29F27"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19" w:history="1">
        <w:r w:rsidRPr="007F738C">
          <w:rPr>
            <w:rStyle w:val="Lienhypertexte"/>
            <w:noProof/>
          </w:rPr>
          <w:t>Article 15 - Dérogations au CCAG</w:t>
        </w:r>
        <w:r>
          <w:rPr>
            <w:noProof/>
            <w:webHidden/>
          </w:rPr>
          <w:tab/>
        </w:r>
        <w:r>
          <w:rPr>
            <w:noProof/>
            <w:webHidden/>
          </w:rPr>
          <w:fldChar w:fldCharType="begin"/>
        </w:r>
        <w:r>
          <w:rPr>
            <w:noProof/>
            <w:webHidden/>
          </w:rPr>
          <w:instrText xml:space="preserve"> PAGEREF _Toc223688319 \h </w:instrText>
        </w:r>
        <w:r>
          <w:rPr>
            <w:noProof/>
            <w:webHidden/>
          </w:rPr>
        </w:r>
        <w:r>
          <w:rPr>
            <w:noProof/>
            <w:webHidden/>
          </w:rPr>
          <w:fldChar w:fldCharType="separate"/>
        </w:r>
        <w:r>
          <w:rPr>
            <w:noProof/>
            <w:webHidden/>
          </w:rPr>
          <w:t>12</w:t>
        </w:r>
        <w:r>
          <w:rPr>
            <w:noProof/>
            <w:webHidden/>
          </w:rPr>
          <w:fldChar w:fldCharType="end"/>
        </w:r>
      </w:hyperlink>
    </w:p>
    <w:p w14:paraId="0A15D3B5" w14:textId="76AF6346" w:rsidR="00E83974" w:rsidRDefault="00E83974">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3688320" w:history="1">
        <w:r w:rsidRPr="007F738C">
          <w:rPr>
            <w:rStyle w:val="Lienhypertexte"/>
            <w:noProof/>
          </w:rPr>
          <w:t>Article 16 - Signature du marché</w:t>
        </w:r>
        <w:r>
          <w:rPr>
            <w:noProof/>
            <w:webHidden/>
          </w:rPr>
          <w:tab/>
        </w:r>
        <w:r>
          <w:rPr>
            <w:noProof/>
            <w:webHidden/>
          </w:rPr>
          <w:fldChar w:fldCharType="begin"/>
        </w:r>
        <w:r>
          <w:rPr>
            <w:noProof/>
            <w:webHidden/>
          </w:rPr>
          <w:instrText xml:space="preserve"> PAGEREF _Toc223688320 \h </w:instrText>
        </w:r>
        <w:r>
          <w:rPr>
            <w:noProof/>
            <w:webHidden/>
          </w:rPr>
        </w:r>
        <w:r>
          <w:rPr>
            <w:noProof/>
            <w:webHidden/>
          </w:rPr>
          <w:fldChar w:fldCharType="separate"/>
        </w:r>
        <w:r>
          <w:rPr>
            <w:noProof/>
            <w:webHidden/>
          </w:rPr>
          <w:t>12</w:t>
        </w:r>
        <w:r>
          <w:rPr>
            <w:noProof/>
            <w:webHidden/>
          </w:rPr>
          <w:fldChar w:fldCharType="end"/>
        </w:r>
      </w:hyperlink>
    </w:p>
    <w:p w14:paraId="02676E8B" w14:textId="793DAEA1"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21" w:history="1">
        <w:r w:rsidRPr="007F738C">
          <w:rPr>
            <w:rStyle w:val="Lienhypertexte"/>
            <w:noProof/>
          </w:rPr>
          <w:t>16.1 - La société</w:t>
        </w:r>
        <w:r>
          <w:rPr>
            <w:noProof/>
            <w:webHidden/>
          </w:rPr>
          <w:tab/>
        </w:r>
        <w:r>
          <w:rPr>
            <w:noProof/>
            <w:webHidden/>
          </w:rPr>
          <w:fldChar w:fldCharType="begin"/>
        </w:r>
        <w:r>
          <w:rPr>
            <w:noProof/>
            <w:webHidden/>
          </w:rPr>
          <w:instrText xml:space="preserve"> PAGEREF _Toc223688321 \h </w:instrText>
        </w:r>
        <w:r>
          <w:rPr>
            <w:noProof/>
            <w:webHidden/>
          </w:rPr>
        </w:r>
        <w:r>
          <w:rPr>
            <w:noProof/>
            <w:webHidden/>
          </w:rPr>
          <w:fldChar w:fldCharType="separate"/>
        </w:r>
        <w:r>
          <w:rPr>
            <w:noProof/>
            <w:webHidden/>
          </w:rPr>
          <w:t>12</w:t>
        </w:r>
        <w:r>
          <w:rPr>
            <w:noProof/>
            <w:webHidden/>
          </w:rPr>
          <w:fldChar w:fldCharType="end"/>
        </w:r>
      </w:hyperlink>
    </w:p>
    <w:p w14:paraId="55088F48" w14:textId="04CC52B5" w:rsidR="00E83974" w:rsidRDefault="00E83974">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3688322" w:history="1">
        <w:r w:rsidRPr="007F738C">
          <w:rPr>
            <w:rStyle w:val="Lienhypertexte"/>
            <w:noProof/>
          </w:rPr>
          <w:t>16.2 - Le pouvoir Adjudicateur</w:t>
        </w:r>
        <w:r>
          <w:rPr>
            <w:noProof/>
            <w:webHidden/>
          </w:rPr>
          <w:tab/>
        </w:r>
        <w:r>
          <w:rPr>
            <w:noProof/>
            <w:webHidden/>
          </w:rPr>
          <w:fldChar w:fldCharType="begin"/>
        </w:r>
        <w:r>
          <w:rPr>
            <w:noProof/>
            <w:webHidden/>
          </w:rPr>
          <w:instrText xml:space="preserve"> PAGEREF _Toc223688322 \h </w:instrText>
        </w:r>
        <w:r>
          <w:rPr>
            <w:noProof/>
            <w:webHidden/>
          </w:rPr>
        </w:r>
        <w:r>
          <w:rPr>
            <w:noProof/>
            <w:webHidden/>
          </w:rPr>
          <w:fldChar w:fldCharType="separate"/>
        </w:r>
        <w:r>
          <w:rPr>
            <w:noProof/>
            <w:webHidden/>
          </w:rPr>
          <w:t>12</w:t>
        </w:r>
        <w:r>
          <w:rPr>
            <w:noProof/>
            <w:webHidden/>
          </w:rPr>
          <w:fldChar w:fldCharType="end"/>
        </w:r>
      </w:hyperlink>
    </w:p>
    <w:p w14:paraId="38AE9D32" w14:textId="446D8D42" w:rsidR="00457617" w:rsidRDefault="00D638DD">
      <w:pPr>
        <w:tabs>
          <w:tab w:val="right" w:leader="dot" w:pos="10400"/>
        </w:tabs>
        <w:ind w:left="400"/>
      </w:pPr>
      <w:r>
        <w:rPr>
          <w:rFonts w:ascii="Arial" w:hAnsi="Arial" w:cs="Arial"/>
          <w:sz w:val="22"/>
          <w:szCs w:val="22"/>
        </w:rPr>
        <w:fldChar w:fldCharType="end"/>
      </w:r>
    </w:p>
    <w:p w14:paraId="1DD16799" w14:textId="77777777" w:rsidR="00457617" w:rsidRDefault="00457617"/>
    <w:p w14:paraId="058029A9" w14:textId="77777777" w:rsidR="00457617" w:rsidRDefault="00D638DD">
      <w:pPr>
        <w:pStyle w:val="Titre1"/>
        <w:spacing w:after="120"/>
      </w:pPr>
      <w:r>
        <w:br w:type="page"/>
      </w:r>
    </w:p>
    <w:p w14:paraId="20CADA0A" w14:textId="77777777" w:rsidR="00457617" w:rsidRDefault="00457617">
      <w:pPr>
        <w:pStyle w:val="Titre1"/>
        <w:spacing w:after="120"/>
      </w:pPr>
    </w:p>
    <w:p w14:paraId="211B7A77" w14:textId="77777777" w:rsidR="00457617" w:rsidRDefault="00D638DD">
      <w:pPr>
        <w:pStyle w:val="Titre1"/>
        <w:spacing w:after="120"/>
      </w:pPr>
      <w:bookmarkStart w:id="0" w:name="_Toc223688293"/>
      <w:r>
        <w:t>Article 1 - Objet et forme du marché</w:t>
      </w:r>
      <w:bookmarkEnd w:id="0"/>
      <w:r>
        <w:t xml:space="preserve"> </w:t>
      </w:r>
    </w:p>
    <w:p w14:paraId="3635EFFD" w14:textId="1CFF12F0" w:rsidR="00457617" w:rsidRDefault="007114AE" w:rsidP="007114AE">
      <w:pPr>
        <w:pStyle w:val="Sous-titre"/>
        <w:numPr>
          <w:ilvl w:val="1"/>
          <w:numId w:val="12"/>
        </w:numPr>
        <w:spacing w:after="120"/>
      </w:pPr>
      <w:bookmarkStart w:id="1" w:name="_Toc223688294"/>
      <w:r>
        <w:t>–</w:t>
      </w:r>
      <w:r w:rsidR="00D638DD">
        <w:t xml:space="preserve"> Objet</w:t>
      </w:r>
      <w:bookmarkEnd w:id="1"/>
    </w:p>
    <w:p w14:paraId="507EC26C" w14:textId="77777777" w:rsidR="007114AE" w:rsidRPr="007114AE" w:rsidRDefault="007114AE" w:rsidP="007114AE"/>
    <w:p w14:paraId="34BD5EF0" w14:textId="77777777" w:rsidR="00457617" w:rsidRDefault="00D638DD">
      <w:pPr>
        <w:jc w:val="both"/>
        <w:rPr>
          <w:rFonts w:ascii="Arial" w:hAnsi="Arial" w:cs="Arial"/>
          <w:sz w:val="22"/>
          <w:szCs w:val="22"/>
        </w:rPr>
      </w:pPr>
      <w:r>
        <w:rPr>
          <w:rFonts w:ascii="Arial" w:hAnsi="Arial" w:cs="Arial"/>
          <w:sz w:val="22"/>
          <w:szCs w:val="22"/>
        </w:rPr>
        <w:t>Le centre médico-psychologique (CMP) est un dispositif de soins spécialisés de proximité, pivot de l'organisation des soins de secteur, en lien avec l'ensemble des acteurs du territoire, pour tout patient nécessitant une prise en charge par une équipe pluriprofessionnelle assurant l'accueil, l'orientation, le diagnostic, le repérage, les soins et la prévention secondaire et tertiaire. La prise en charge se fait par la réalisation d'entretiens, de bilans et d'accompagnements du patient avec, en cas de besoin, des interventions à domicile. Des antennes peuvent être déployées afin de faciliter l'accès sur les territoires.</w:t>
      </w:r>
      <w:r>
        <w:rPr>
          <w:rStyle w:val="Appelnotedebasdep"/>
          <w:rFonts w:ascii="Arial" w:hAnsi="Arial" w:cs="Arial"/>
          <w:sz w:val="22"/>
          <w:szCs w:val="22"/>
        </w:rPr>
        <w:footnoteReference w:id="1"/>
      </w:r>
    </w:p>
    <w:p w14:paraId="5FEFE2B8" w14:textId="77777777" w:rsidR="00457617" w:rsidRDefault="00457617">
      <w:pPr>
        <w:jc w:val="both"/>
        <w:rPr>
          <w:rFonts w:ascii="Arial" w:hAnsi="Arial" w:cs="Arial"/>
          <w:sz w:val="22"/>
          <w:szCs w:val="22"/>
        </w:rPr>
      </w:pPr>
    </w:p>
    <w:p w14:paraId="10D99C44" w14:textId="77777777" w:rsidR="00457617" w:rsidRDefault="00D638DD">
      <w:pPr>
        <w:jc w:val="both"/>
        <w:rPr>
          <w:rFonts w:ascii="Arial" w:hAnsi="Arial" w:cs="Arial"/>
          <w:color w:val="000000" w:themeColor="text1"/>
          <w:sz w:val="22"/>
          <w:szCs w:val="22"/>
        </w:rPr>
      </w:pPr>
      <w:r>
        <w:rPr>
          <w:rFonts w:ascii="Arial" w:hAnsi="Arial" w:cs="Arial"/>
          <w:color w:val="000000" w:themeColor="text1"/>
          <w:sz w:val="22"/>
          <w:szCs w:val="22"/>
        </w:rPr>
        <w:t>Acteur essentiel de la psychiatrie de secteur, les centres médico-psychologiques proposent une prise en charge spécialisée de proximité, favorisant le maintien des personnes dans leur milieu de vie. Avec près de 37 secteurs de psychiatrie de l’adulte et plus de 19 secteurs de psychiatrie de l’enfant et de l’adolescent, la région Pays de la Loire compte environ 171 CMP, tous confrontés à une demande de soins en santé mentale en hausse et des ressources humaines en tension.</w:t>
      </w:r>
    </w:p>
    <w:p w14:paraId="074C9401" w14:textId="77777777" w:rsidR="00457617" w:rsidRDefault="00457617">
      <w:pPr>
        <w:jc w:val="both"/>
        <w:rPr>
          <w:rFonts w:ascii="Arial" w:hAnsi="Arial" w:cs="Arial"/>
          <w:sz w:val="22"/>
          <w:szCs w:val="22"/>
        </w:rPr>
      </w:pPr>
    </w:p>
    <w:p w14:paraId="1FD69FCA" w14:textId="77777777" w:rsidR="00457617" w:rsidRDefault="00D638DD">
      <w:pPr>
        <w:jc w:val="both"/>
        <w:rPr>
          <w:rFonts w:ascii="Arial" w:hAnsi="Arial" w:cs="Arial"/>
          <w:sz w:val="22"/>
          <w:szCs w:val="22"/>
        </w:rPr>
      </w:pPr>
      <w:r>
        <w:rPr>
          <w:rFonts w:ascii="Arial" w:hAnsi="Arial" w:cs="Arial"/>
          <w:sz w:val="22"/>
          <w:szCs w:val="22"/>
        </w:rPr>
        <w:t>Le marché a pour objet de mieux connaître les organisations de ces structures pivot et les parcours de soins, de leurs conditions d’accès jusqu’à leurs sorties et solutions d’aval, leurs besoins et spécificités territoriales et soutenir leur renforcement dans le cadre du PRS 2023-2028.</w:t>
      </w:r>
    </w:p>
    <w:p w14:paraId="07BCCF6B" w14:textId="77777777" w:rsidR="00457617" w:rsidRDefault="00457617">
      <w:pPr>
        <w:jc w:val="both"/>
        <w:rPr>
          <w:rFonts w:ascii="Arial" w:hAnsi="Arial" w:cs="Arial"/>
          <w:sz w:val="22"/>
          <w:szCs w:val="22"/>
        </w:rPr>
      </w:pPr>
    </w:p>
    <w:p w14:paraId="716DF6D6" w14:textId="77777777" w:rsidR="00457617" w:rsidRDefault="00D638DD">
      <w:pPr>
        <w:jc w:val="both"/>
        <w:rPr>
          <w:rFonts w:ascii="Arial" w:hAnsi="Arial" w:cs="Arial"/>
          <w:sz w:val="22"/>
          <w:szCs w:val="22"/>
        </w:rPr>
      </w:pPr>
      <w:r>
        <w:rPr>
          <w:rFonts w:ascii="Arial" w:hAnsi="Arial" w:cs="Arial"/>
          <w:sz w:val="22"/>
          <w:szCs w:val="22"/>
        </w:rPr>
        <w:t xml:space="preserve">En 2014, une étude approfondie sur l’activité des CMP a mis en évidence 5 axes majeurs pouvant servir de base à leur évaluation, à savoir : les parcours et modalités d’entrées et sorties dans la file active, l’organisation administrative, les ressources humaines, l’activité propre du CMP, les partenariats et les relations avec la médecine de ville. Depuis cette étude, de nombreuses améliorations ont été mises en œuvre par les professionnels mais de façon hétéroclite selon les centres.  </w:t>
      </w:r>
    </w:p>
    <w:p w14:paraId="22A36E13" w14:textId="77777777" w:rsidR="00457617" w:rsidRDefault="00457617">
      <w:pPr>
        <w:jc w:val="both"/>
        <w:rPr>
          <w:rFonts w:ascii="Arial" w:hAnsi="Arial" w:cs="Arial"/>
          <w:sz w:val="22"/>
          <w:szCs w:val="22"/>
        </w:rPr>
      </w:pPr>
    </w:p>
    <w:p w14:paraId="72C28BF7" w14:textId="77777777" w:rsidR="00457617" w:rsidRDefault="00D638DD">
      <w:pPr>
        <w:jc w:val="both"/>
        <w:rPr>
          <w:rFonts w:ascii="Arial" w:hAnsi="Arial" w:cs="Arial"/>
          <w:sz w:val="22"/>
          <w:szCs w:val="22"/>
        </w:rPr>
      </w:pPr>
      <w:r>
        <w:rPr>
          <w:rFonts w:ascii="Arial" w:hAnsi="Arial" w:cs="Arial"/>
          <w:sz w:val="22"/>
          <w:szCs w:val="22"/>
        </w:rPr>
        <w:t xml:space="preserve">La présente étude vise à : </w:t>
      </w:r>
    </w:p>
    <w:p w14:paraId="2C80845C" w14:textId="77777777" w:rsidR="00457617" w:rsidRDefault="00D638DD">
      <w:pPr>
        <w:numPr>
          <w:ilvl w:val="0"/>
          <w:numId w:val="1"/>
        </w:numPr>
        <w:spacing w:before="60"/>
        <w:ind w:left="714" w:hanging="357"/>
        <w:jc w:val="both"/>
        <w:rPr>
          <w:rFonts w:ascii="Arial" w:hAnsi="Arial" w:cs="Arial"/>
          <w:sz w:val="22"/>
          <w:szCs w:val="22"/>
        </w:rPr>
      </w:pPr>
      <w:r>
        <w:rPr>
          <w:rFonts w:ascii="Arial" w:hAnsi="Arial" w:cs="Arial"/>
          <w:sz w:val="22"/>
          <w:szCs w:val="22"/>
        </w:rPr>
        <w:t>Recenser les progrès réalisés par les CMP autour de ces 5 axes en identifiant les actions qui ont été mises en œuvre afin de pouvoir dresser un bilan de la dynamique d’amélioration existante autour de l’ensemble des CMP et des difficultés rencontrées.</w:t>
      </w:r>
    </w:p>
    <w:p w14:paraId="59627A30" w14:textId="77777777" w:rsidR="00457617" w:rsidRDefault="00D638DD">
      <w:pPr>
        <w:numPr>
          <w:ilvl w:val="0"/>
          <w:numId w:val="1"/>
        </w:numPr>
        <w:spacing w:before="60"/>
        <w:ind w:left="714" w:hanging="357"/>
        <w:jc w:val="both"/>
        <w:rPr>
          <w:rFonts w:ascii="Arial" w:hAnsi="Arial" w:cs="Arial"/>
          <w:sz w:val="22"/>
          <w:szCs w:val="22"/>
        </w:rPr>
      </w:pPr>
      <w:r>
        <w:rPr>
          <w:rFonts w:ascii="Arial" w:hAnsi="Arial" w:cs="Arial"/>
          <w:sz w:val="22"/>
          <w:szCs w:val="22"/>
        </w:rPr>
        <w:t xml:space="preserve">Confronter ces améliorations au regard d’une photographie détaillée des CMP afin d’analyser les facteurs favorisant ces améliorations recensées autour des 5 axes afin d’identifier les bonnes pratiques. </w:t>
      </w:r>
    </w:p>
    <w:p w14:paraId="31F66931" w14:textId="77777777" w:rsidR="00457617" w:rsidRDefault="00D638DD">
      <w:pPr>
        <w:numPr>
          <w:ilvl w:val="0"/>
          <w:numId w:val="1"/>
        </w:numPr>
        <w:spacing w:before="60"/>
        <w:ind w:left="714" w:hanging="357"/>
        <w:jc w:val="both"/>
        <w:rPr>
          <w:rFonts w:ascii="Arial" w:hAnsi="Arial" w:cs="Arial"/>
          <w:sz w:val="22"/>
          <w:szCs w:val="22"/>
        </w:rPr>
      </w:pPr>
      <w:r>
        <w:rPr>
          <w:rFonts w:ascii="Arial" w:hAnsi="Arial" w:cs="Arial"/>
          <w:sz w:val="22"/>
          <w:szCs w:val="22"/>
        </w:rPr>
        <w:t xml:space="preserve">Formulation de recommandations de bonnes pratiques entre les CMP et les acteurs des territoires (acteurs du premier recours, du médico-social, DAC, CPTS ...) permettant de fluidifier les parcours des patients et de positionner les CMP dans un rôle d’appui et de recours (avec leurs conditions de faisabilité pour leur mise en œuvre) </w:t>
      </w:r>
    </w:p>
    <w:p w14:paraId="3A4B50A7" w14:textId="77777777" w:rsidR="007114AE" w:rsidRDefault="007114AE" w:rsidP="007114AE">
      <w:pPr>
        <w:spacing w:before="60"/>
        <w:ind w:left="714"/>
        <w:jc w:val="both"/>
        <w:rPr>
          <w:rFonts w:ascii="Arial" w:hAnsi="Arial" w:cs="Arial"/>
          <w:sz w:val="22"/>
          <w:szCs w:val="22"/>
        </w:rPr>
      </w:pPr>
    </w:p>
    <w:p w14:paraId="552E49E7" w14:textId="77777777" w:rsidR="00457617" w:rsidRDefault="00457617">
      <w:pPr>
        <w:jc w:val="both"/>
      </w:pPr>
    </w:p>
    <w:p w14:paraId="6BD5F93C" w14:textId="77777777" w:rsidR="00457617" w:rsidRDefault="00D638DD">
      <w:pPr>
        <w:pStyle w:val="Sous-titre"/>
        <w:spacing w:after="120"/>
        <w:ind w:left="567"/>
      </w:pPr>
      <w:bookmarkStart w:id="2" w:name="_Toc223688295"/>
      <w:r>
        <w:t>1.2 - Forme du marché</w:t>
      </w:r>
      <w:bookmarkEnd w:id="2"/>
    </w:p>
    <w:p w14:paraId="1AEC0C98" w14:textId="77777777" w:rsidR="00E930A1" w:rsidRDefault="00D638DD" w:rsidP="00E930A1">
      <w:pPr>
        <w:jc w:val="both"/>
        <w:rPr>
          <w:rFonts w:ascii="Arial" w:hAnsi="Arial" w:cs="Arial"/>
          <w:sz w:val="22"/>
          <w:szCs w:val="22"/>
        </w:rPr>
      </w:pPr>
      <w:r>
        <w:rPr>
          <w:rFonts w:ascii="Arial" w:hAnsi="Arial" w:cs="Arial"/>
          <w:sz w:val="22"/>
          <w:szCs w:val="22"/>
        </w:rPr>
        <w:t>Ce marché est passé selon la procédure adaptée conformément aux dispositions des art. L2123-1 et R2123-1 du code de la commande publique.</w:t>
      </w:r>
      <w:r w:rsidR="00E930A1">
        <w:rPr>
          <w:rFonts w:ascii="Arial" w:hAnsi="Arial" w:cs="Arial"/>
          <w:sz w:val="22"/>
          <w:szCs w:val="22"/>
        </w:rPr>
        <w:t xml:space="preserve"> </w:t>
      </w:r>
      <w:r w:rsidR="00E930A1" w:rsidRPr="004B259D">
        <w:rPr>
          <w:rFonts w:ascii="Arial" w:hAnsi="Arial" w:cs="Arial"/>
          <w:sz w:val="22"/>
          <w:szCs w:val="22"/>
        </w:rPr>
        <w:t>Il s’agit d’un mar</w:t>
      </w:r>
      <w:r w:rsidR="00E930A1">
        <w:rPr>
          <w:rFonts w:ascii="Arial" w:hAnsi="Arial" w:cs="Arial"/>
          <w:sz w:val="22"/>
          <w:szCs w:val="22"/>
        </w:rPr>
        <w:t>ché ordinaire mono-attributaire.</w:t>
      </w:r>
    </w:p>
    <w:p w14:paraId="0AC7563B" w14:textId="6CABE933" w:rsidR="00457617" w:rsidRDefault="00457617">
      <w:pPr>
        <w:jc w:val="both"/>
        <w:rPr>
          <w:rFonts w:ascii="Arial" w:hAnsi="Arial" w:cs="Arial"/>
          <w:sz w:val="22"/>
          <w:szCs w:val="22"/>
        </w:rPr>
      </w:pPr>
    </w:p>
    <w:p w14:paraId="1C43CA69" w14:textId="77777777" w:rsidR="00457617" w:rsidRDefault="00457617">
      <w:pPr>
        <w:jc w:val="both"/>
        <w:rPr>
          <w:rFonts w:ascii="Arial" w:hAnsi="Arial" w:cs="Arial"/>
          <w:sz w:val="22"/>
          <w:szCs w:val="22"/>
        </w:rPr>
      </w:pPr>
    </w:p>
    <w:p w14:paraId="6FB8E1BA" w14:textId="77777777" w:rsidR="00457617" w:rsidRDefault="00D638DD">
      <w:pPr>
        <w:pStyle w:val="Sous-titre"/>
        <w:spacing w:after="120"/>
        <w:ind w:left="567"/>
      </w:pPr>
      <w:bookmarkStart w:id="3" w:name="_Toc223688296"/>
      <w:r>
        <w:t>1.3 - Allotissement</w:t>
      </w:r>
      <w:bookmarkEnd w:id="3"/>
    </w:p>
    <w:p w14:paraId="22B896A1" w14:textId="77777777" w:rsidR="00457617" w:rsidRDefault="00D638DD">
      <w:pPr>
        <w:rPr>
          <w:rFonts w:ascii="Arial" w:hAnsi="Arial" w:cs="Arial"/>
          <w:sz w:val="22"/>
          <w:szCs w:val="22"/>
        </w:rPr>
      </w:pPr>
      <w:r>
        <w:rPr>
          <w:rFonts w:ascii="Arial" w:hAnsi="Arial" w:cs="Arial"/>
          <w:sz w:val="22"/>
          <w:szCs w:val="22"/>
        </w:rPr>
        <w:t>L’objet du marché ne permet pas l’identification de prestations distinctes.</w:t>
      </w:r>
    </w:p>
    <w:p w14:paraId="67B4C72B" w14:textId="77777777" w:rsidR="00457617" w:rsidRDefault="00457617">
      <w:pPr>
        <w:pStyle w:val="Titre1"/>
      </w:pPr>
    </w:p>
    <w:p w14:paraId="0E0DB833" w14:textId="77777777" w:rsidR="007114AE" w:rsidRDefault="007114AE">
      <w:pPr>
        <w:rPr>
          <w:rFonts w:ascii="Arial" w:hAnsi="Arial" w:cs="Arial"/>
          <w:b/>
          <w:sz w:val="22"/>
          <w:szCs w:val="22"/>
          <w:u w:val="single"/>
        </w:rPr>
      </w:pPr>
      <w:bookmarkStart w:id="4" w:name="_Toc196275173"/>
      <w:bookmarkStart w:id="5" w:name="_Toc196794231"/>
      <w:r>
        <w:br w:type="page"/>
      </w:r>
    </w:p>
    <w:p w14:paraId="1D49B4BC" w14:textId="293FC24C" w:rsidR="00457617" w:rsidRDefault="00D638DD">
      <w:pPr>
        <w:pStyle w:val="Titre1"/>
        <w:spacing w:after="120"/>
      </w:pPr>
      <w:bookmarkStart w:id="6" w:name="_Toc223688297"/>
      <w:r>
        <w:lastRenderedPageBreak/>
        <w:t>Article 2 - Les cocontractants</w:t>
      </w:r>
      <w:bookmarkEnd w:id="4"/>
      <w:bookmarkEnd w:id="5"/>
      <w:bookmarkEnd w:id="6"/>
      <w:r>
        <w:t xml:space="preserve"> </w:t>
      </w:r>
    </w:p>
    <w:p w14:paraId="2FA74A4B" w14:textId="77777777" w:rsidR="00457617" w:rsidRDefault="00D638DD">
      <w:pPr>
        <w:jc w:val="both"/>
        <w:rPr>
          <w:rFonts w:ascii="Arial" w:hAnsi="Arial" w:cs="Arial"/>
          <w:sz w:val="22"/>
          <w:szCs w:val="22"/>
        </w:rPr>
      </w:pPr>
      <w:r>
        <w:rPr>
          <w:rFonts w:ascii="Arial" w:hAnsi="Arial" w:cs="Arial"/>
          <w:sz w:val="22"/>
          <w:szCs w:val="22"/>
        </w:rPr>
        <w:t>Le présent marché est conclu entre :</w:t>
      </w:r>
    </w:p>
    <w:p w14:paraId="2573B3AD" w14:textId="77777777" w:rsidR="007114AE" w:rsidRDefault="007114AE">
      <w:pPr>
        <w:jc w:val="both"/>
        <w:rPr>
          <w:rFonts w:ascii="Arial" w:hAnsi="Arial" w:cs="Arial"/>
          <w:sz w:val="22"/>
          <w:szCs w:val="22"/>
        </w:rPr>
      </w:pPr>
    </w:p>
    <w:p w14:paraId="3FD9E95A" w14:textId="4F846717" w:rsidR="00457617" w:rsidRDefault="00D638DD">
      <w:pPr>
        <w:jc w:val="both"/>
        <w:rPr>
          <w:rFonts w:ascii="Arial" w:hAnsi="Arial" w:cs="Arial"/>
          <w:sz w:val="22"/>
          <w:szCs w:val="22"/>
        </w:rPr>
      </w:pPr>
      <w:r>
        <w:rPr>
          <w:rFonts w:ascii="Arial" w:hAnsi="Arial" w:cs="Arial"/>
          <w:sz w:val="22"/>
          <w:szCs w:val="22"/>
        </w:rPr>
        <w:t xml:space="preserve">L'Agence Régionale de Santé (ARS) des Pays de la Loire </w:t>
      </w:r>
    </w:p>
    <w:p w14:paraId="25D9EDD3" w14:textId="77777777" w:rsidR="00457617" w:rsidRDefault="00D638DD">
      <w:pPr>
        <w:jc w:val="both"/>
        <w:rPr>
          <w:rFonts w:ascii="Arial" w:hAnsi="Arial" w:cs="Arial"/>
          <w:sz w:val="22"/>
          <w:szCs w:val="22"/>
        </w:rPr>
      </w:pPr>
      <w:r>
        <w:rPr>
          <w:rFonts w:ascii="Arial" w:hAnsi="Arial" w:cs="Arial"/>
          <w:sz w:val="22"/>
          <w:szCs w:val="22"/>
        </w:rPr>
        <w:t xml:space="preserve">et </w:t>
      </w:r>
    </w:p>
    <w:p w14:paraId="3485801C" w14:textId="77777777" w:rsidR="00457617" w:rsidRDefault="00D638DD">
      <w:pPr>
        <w:jc w:val="both"/>
        <w:rPr>
          <w:rFonts w:ascii="Arial" w:hAnsi="Arial" w:cs="Arial"/>
          <w:sz w:val="22"/>
          <w:szCs w:val="22"/>
        </w:rPr>
      </w:pPr>
      <w:r>
        <w:rPr>
          <w:rFonts w:ascii="Arial" w:hAnsi="Arial" w:cs="Arial"/>
          <w:sz w:val="22"/>
          <w:szCs w:val="22"/>
        </w:rPr>
        <w:t xml:space="preserve">La société retenue </w:t>
      </w:r>
      <w:proofErr w:type="gramStart"/>
      <w:r>
        <w:rPr>
          <w:rFonts w:ascii="Arial" w:hAnsi="Arial" w:cs="Arial"/>
          <w:sz w:val="22"/>
          <w:szCs w:val="22"/>
        </w:rPr>
        <w:t>suite à</w:t>
      </w:r>
      <w:proofErr w:type="gramEnd"/>
      <w:r>
        <w:rPr>
          <w:rFonts w:ascii="Arial" w:hAnsi="Arial" w:cs="Arial"/>
          <w:sz w:val="22"/>
          <w:szCs w:val="22"/>
        </w:rPr>
        <w:t xml:space="preserve"> l'appel d'offre lancé sur la base du présent document ci-après dénommée "le titulaire”.</w:t>
      </w:r>
    </w:p>
    <w:p w14:paraId="00907E74" w14:textId="77777777" w:rsidR="00457617" w:rsidRDefault="00457617">
      <w:pPr>
        <w:jc w:val="both"/>
        <w:rPr>
          <w:rFonts w:ascii="Arial" w:hAnsi="Arial" w:cs="Arial"/>
          <w:sz w:val="22"/>
          <w:szCs w:val="22"/>
        </w:rPr>
      </w:pPr>
    </w:p>
    <w:p w14:paraId="424FD82B" w14:textId="77777777" w:rsidR="00457617" w:rsidRDefault="00D638DD">
      <w:pPr>
        <w:pStyle w:val="Sous-titre"/>
        <w:spacing w:after="120"/>
        <w:ind w:left="567"/>
      </w:pPr>
      <w:bookmarkStart w:id="7" w:name="_Toc223688298"/>
      <w:r>
        <w:t>2.1 - Le pouvoir adjudicateur</w:t>
      </w:r>
      <w:bookmarkEnd w:id="7"/>
    </w:p>
    <w:tbl>
      <w:tblPr>
        <w:tblStyle w:val="Grilledutableau"/>
        <w:tblW w:w="0" w:type="auto"/>
        <w:tblInd w:w="1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985"/>
        <w:gridCol w:w="7796"/>
      </w:tblGrid>
      <w:tr w:rsidR="00457617" w14:paraId="5A8B5892" w14:textId="77777777">
        <w:trPr>
          <w:trHeight w:val="397"/>
        </w:trPr>
        <w:tc>
          <w:tcPr>
            <w:tcW w:w="1985" w:type="dxa"/>
            <w:shd w:val="clear" w:color="auto" w:fill="F2F2F2" w:themeFill="background1" w:themeFillShade="F2"/>
            <w:vAlign w:val="center"/>
          </w:tcPr>
          <w:p w14:paraId="0C24D406" w14:textId="77777777" w:rsidR="00457617" w:rsidRDefault="00D638DD">
            <w:pPr>
              <w:jc w:val="both"/>
              <w:rPr>
                <w:rFonts w:ascii="Arial" w:hAnsi="Arial" w:cs="Arial"/>
                <w:sz w:val="22"/>
                <w:szCs w:val="22"/>
              </w:rPr>
            </w:pPr>
            <w:r>
              <w:rPr>
                <w:rFonts w:ascii="Arial" w:hAnsi="Arial" w:cs="Arial"/>
                <w:sz w:val="22"/>
                <w:szCs w:val="22"/>
              </w:rPr>
              <w:t>Signataire</w:t>
            </w:r>
          </w:p>
        </w:tc>
        <w:tc>
          <w:tcPr>
            <w:tcW w:w="7796" w:type="dxa"/>
            <w:vAlign w:val="center"/>
          </w:tcPr>
          <w:p w14:paraId="7BE6A66B" w14:textId="77777777" w:rsidR="00457617" w:rsidRDefault="00D638DD">
            <w:pPr>
              <w:jc w:val="both"/>
              <w:rPr>
                <w:rFonts w:ascii="Arial" w:hAnsi="Arial" w:cs="Arial"/>
                <w:sz w:val="22"/>
                <w:szCs w:val="22"/>
              </w:rPr>
            </w:pPr>
            <w:r>
              <w:rPr>
                <w:rFonts w:ascii="Arial" w:hAnsi="Arial" w:cs="Arial"/>
                <w:sz w:val="22"/>
                <w:szCs w:val="22"/>
              </w:rPr>
              <w:t>Directeur Général de l’ARS Pays de la Loire</w:t>
            </w:r>
          </w:p>
        </w:tc>
      </w:tr>
      <w:tr w:rsidR="00457617" w14:paraId="4FD274EB" w14:textId="77777777">
        <w:trPr>
          <w:trHeight w:val="397"/>
        </w:trPr>
        <w:tc>
          <w:tcPr>
            <w:tcW w:w="1985" w:type="dxa"/>
            <w:shd w:val="clear" w:color="auto" w:fill="F2F2F2" w:themeFill="background1" w:themeFillShade="F2"/>
            <w:vAlign w:val="center"/>
          </w:tcPr>
          <w:p w14:paraId="2ED1C310" w14:textId="77777777" w:rsidR="00457617" w:rsidRDefault="00D638DD">
            <w:pPr>
              <w:jc w:val="both"/>
              <w:rPr>
                <w:rFonts w:ascii="Arial" w:hAnsi="Arial" w:cs="Arial"/>
                <w:sz w:val="22"/>
                <w:szCs w:val="22"/>
              </w:rPr>
            </w:pPr>
            <w:r>
              <w:rPr>
                <w:rFonts w:ascii="Arial" w:hAnsi="Arial" w:cs="Arial"/>
                <w:sz w:val="22"/>
                <w:szCs w:val="22"/>
              </w:rPr>
              <w:t>Numéro SIRET</w:t>
            </w:r>
          </w:p>
        </w:tc>
        <w:tc>
          <w:tcPr>
            <w:tcW w:w="7796" w:type="dxa"/>
            <w:vAlign w:val="center"/>
          </w:tcPr>
          <w:p w14:paraId="4035177A" w14:textId="77777777" w:rsidR="00457617" w:rsidRDefault="00D638DD">
            <w:pPr>
              <w:jc w:val="both"/>
              <w:rPr>
                <w:rFonts w:ascii="Arial" w:hAnsi="Arial" w:cs="Arial"/>
                <w:sz w:val="22"/>
                <w:szCs w:val="22"/>
              </w:rPr>
            </w:pPr>
            <w:r>
              <w:rPr>
                <w:rFonts w:ascii="Arial" w:hAnsi="Arial" w:cs="Arial"/>
                <w:sz w:val="22"/>
                <w:szCs w:val="22"/>
              </w:rPr>
              <w:t>130 008 006 00061</w:t>
            </w:r>
          </w:p>
        </w:tc>
      </w:tr>
      <w:tr w:rsidR="00457617" w14:paraId="36113041" w14:textId="77777777">
        <w:trPr>
          <w:trHeight w:val="964"/>
        </w:trPr>
        <w:tc>
          <w:tcPr>
            <w:tcW w:w="1985" w:type="dxa"/>
            <w:shd w:val="clear" w:color="auto" w:fill="F2F2F2" w:themeFill="background1" w:themeFillShade="F2"/>
            <w:vAlign w:val="center"/>
          </w:tcPr>
          <w:p w14:paraId="57DC2DCB" w14:textId="77777777" w:rsidR="00457617" w:rsidRDefault="00D638DD">
            <w:pPr>
              <w:jc w:val="both"/>
              <w:rPr>
                <w:rFonts w:ascii="Arial" w:hAnsi="Arial" w:cs="Arial"/>
                <w:sz w:val="22"/>
                <w:szCs w:val="22"/>
              </w:rPr>
            </w:pPr>
            <w:r>
              <w:rPr>
                <w:rFonts w:ascii="Arial" w:hAnsi="Arial" w:cs="Arial"/>
                <w:sz w:val="22"/>
                <w:szCs w:val="22"/>
              </w:rPr>
              <w:t>Adresse</w:t>
            </w:r>
          </w:p>
        </w:tc>
        <w:tc>
          <w:tcPr>
            <w:tcW w:w="7796" w:type="dxa"/>
            <w:vAlign w:val="center"/>
          </w:tcPr>
          <w:p w14:paraId="34D59718" w14:textId="77777777" w:rsidR="00457617" w:rsidRDefault="00D638DD">
            <w:pPr>
              <w:jc w:val="both"/>
              <w:rPr>
                <w:rFonts w:ascii="Arial" w:hAnsi="Arial" w:cs="Arial"/>
                <w:sz w:val="22"/>
                <w:szCs w:val="22"/>
              </w:rPr>
            </w:pPr>
            <w:r>
              <w:rPr>
                <w:rFonts w:ascii="Arial" w:hAnsi="Arial" w:cs="Arial"/>
                <w:sz w:val="22"/>
                <w:szCs w:val="22"/>
              </w:rPr>
              <w:t>17 boulevard Gaston Doumergue</w:t>
            </w:r>
          </w:p>
          <w:p w14:paraId="01123F1A" w14:textId="77777777" w:rsidR="00457617" w:rsidRDefault="00D638DD">
            <w:pPr>
              <w:jc w:val="both"/>
              <w:rPr>
                <w:rFonts w:ascii="Arial" w:hAnsi="Arial" w:cs="Arial"/>
                <w:sz w:val="22"/>
                <w:szCs w:val="22"/>
              </w:rPr>
            </w:pPr>
            <w:r>
              <w:rPr>
                <w:rFonts w:ascii="Arial" w:hAnsi="Arial" w:cs="Arial"/>
                <w:sz w:val="22"/>
                <w:szCs w:val="22"/>
              </w:rPr>
              <w:t>CS 56233</w:t>
            </w:r>
          </w:p>
          <w:p w14:paraId="340B7195" w14:textId="77777777" w:rsidR="00457617" w:rsidRDefault="00D638DD">
            <w:pPr>
              <w:jc w:val="both"/>
              <w:rPr>
                <w:rFonts w:ascii="Arial" w:hAnsi="Arial" w:cs="Arial"/>
                <w:sz w:val="22"/>
                <w:szCs w:val="22"/>
              </w:rPr>
            </w:pPr>
            <w:r>
              <w:rPr>
                <w:rFonts w:ascii="Arial" w:hAnsi="Arial" w:cs="Arial"/>
                <w:sz w:val="22"/>
                <w:szCs w:val="22"/>
              </w:rPr>
              <w:t>44262 NANTES cedex 2</w:t>
            </w:r>
          </w:p>
        </w:tc>
      </w:tr>
      <w:tr w:rsidR="00457617" w14:paraId="5C964399" w14:textId="77777777">
        <w:trPr>
          <w:trHeight w:val="397"/>
        </w:trPr>
        <w:tc>
          <w:tcPr>
            <w:tcW w:w="1985" w:type="dxa"/>
            <w:shd w:val="clear" w:color="auto" w:fill="F2F2F2" w:themeFill="background1" w:themeFillShade="F2"/>
            <w:vAlign w:val="center"/>
          </w:tcPr>
          <w:p w14:paraId="4C750BC3" w14:textId="77777777" w:rsidR="00457617" w:rsidRDefault="00D638DD">
            <w:pPr>
              <w:jc w:val="both"/>
              <w:rPr>
                <w:rFonts w:ascii="Arial" w:hAnsi="Arial" w:cs="Arial"/>
                <w:sz w:val="22"/>
                <w:szCs w:val="22"/>
              </w:rPr>
            </w:pPr>
            <w:r>
              <w:rPr>
                <w:rFonts w:ascii="Arial" w:hAnsi="Arial" w:cs="Arial"/>
                <w:sz w:val="22"/>
                <w:szCs w:val="22"/>
              </w:rPr>
              <w:t>Téléphone</w:t>
            </w:r>
          </w:p>
        </w:tc>
        <w:tc>
          <w:tcPr>
            <w:tcW w:w="7796" w:type="dxa"/>
            <w:vAlign w:val="center"/>
          </w:tcPr>
          <w:p w14:paraId="4151076A" w14:textId="77777777" w:rsidR="00457617" w:rsidRDefault="00D638DD">
            <w:pPr>
              <w:jc w:val="both"/>
              <w:rPr>
                <w:rFonts w:ascii="Arial" w:hAnsi="Arial" w:cs="Arial"/>
                <w:sz w:val="22"/>
                <w:szCs w:val="22"/>
              </w:rPr>
            </w:pPr>
            <w:r>
              <w:rPr>
                <w:rFonts w:ascii="Arial" w:hAnsi="Arial" w:cs="Arial"/>
                <w:sz w:val="22"/>
                <w:szCs w:val="22"/>
              </w:rPr>
              <w:t>02 49 10 40 00</w:t>
            </w:r>
          </w:p>
        </w:tc>
      </w:tr>
      <w:tr w:rsidR="00457617" w14:paraId="624D7E33" w14:textId="77777777">
        <w:trPr>
          <w:trHeight w:val="397"/>
        </w:trPr>
        <w:tc>
          <w:tcPr>
            <w:tcW w:w="1985" w:type="dxa"/>
            <w:shd w:val="clear" w:color="auto" w:fill="F2F2F2" w:themeFill="background1" w:themeFillShade="F2"/>
            <w:vAlign w:val="center"/>
          </w:tcPr>
          <w:p w14:paraId="0BAC3979" w14:textId="77777777" w:rsidR="00457617" w:rsidRDefault="00D638DD">
            <w:pPr>
              <w:jc w:val="both"/>
              <w:rPr>
                <w:rFonts w:ascii="Arial" w:hAnsi="Arial" w:cs="Arial"/>
                <w:sz w:val="22"/>
                <w:szCs w:val="22"/>
              </w:rPr>
            </w:pPr>
            <w:r>
              <w:rPr>
                <w:rFonts w:ascii="Arial" w:hAnsi="Arial" w:cs="Arial"/>
                <w:sz w:val="22"/>
                <w:szCs w:val="22"/>
              </w:rPr>
              <w:t>Fax</w:t>
            </w:r>
          </w:p>
        </w:tc>
        <w:tc>
          <w:tcPr>
            <w:tcW w:w="7796" w:type="dxa"/>
            <w:vAlign w:val="center"/>
          </w:tcPr>
          <w:p w14:paraId="69259838" w14:textId="77777777" w:rsidR="00457617" w:rsidRDefault="00D638DD">
            <w:pPr>
              <w:jc w:val="both"/>
              <w:rPr>
                <w:rFonts w:ascii="Arial" w:hAnsi="Arial" w:cs="Arial"/>
                <w:sz w:val="22"/>
                <w:szCs w:val="22"/>
              </w:rPr>
            </w:pPr>
            <w:r>
              <w:rPr>
                <w:rFonts w:ascii="Arial" w:hAnsi="Arial" w:cs="Arial"/>
                <w:sz w:val="22"/>
                <w:szCs w:val="22"/>
              </w:rPr>
              <w:t>02 77 67 80 24</w:t>
            </w:r>
          </w:p>
        </w:tc>
      </w:tr>
    </w:tbl>
    <w:p w14:paraId="7C8F8720" w14:textId="77777777" w:rsidR="007114AE" w:rsidRPr="007114AE" w:rsidRDefault="007114AE" w:rsidP="007114AE"/>
    <w:p w14:paraId="2301AEA5" w14:textId="77777777" w:rsidR="007114AE" w:rsidRDefault="007114AE">
      <w:pPr>
        <w:pStyle w:val="Sous-titre"/>
        <w:spacing w:after="120"/>
        <w:ind w:left="567"/>
      </w:pPr>
    </w:p>
    <w:p w14:paraId="16B8B88E" w14:textId="7661DA54" w:rsidR="00457617" w:rsidRDefault="00D638DD">
      <w:pPr>
        <w:pStyle w:val="Sous-titre"/>
        <w:spacing w:after="120"/>
        <w:ind w:left="567"/>
      </w:pPr>
      <w:bookmarkStart w:id="8" w:name="_Toc223688299"/>
      <w:r>
        <w:t>2.2 - Identification de la société</w:t>
      </w:r>
      <w:bookmarkEnd w:id="8"/>
    </w:p>
    <w:tbl>
      <w:tblPr>
        <w:tblStyle w:val="Grilledutableau"/>
        <w:tblW w:w="0" w:type="auto"/>
        <w:tblInd w:w="1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955"/>
        <w:gridCol w:w="2727"/>
        <w:gridCol w:w="2136"/>
        <w:gridCol w:w="2957"/>
      </w:tblGrid>
      <w:tr w:rsidR="00457617" w14:paraId="4FD0A708" w14:textId="77777777">
        <w:trPr>
          <w:trHeight w:val="397"/>
        </w:trPr>
        <w:tc>
          <w:tcPr>
            <w:tcW w:w="1955" w:type="dxa"/>
            <w:shd w:val="clear" w:color="auto" w:fill="F2F2F2" w:themeFill="background1" w:themeFillShade="F2"/>
            <w:vAlign w:val="center"/>
          </w:tcPr>
          <w:p w14:paraId="478CD981" w14:textId="77777777" w:rsidR="00457617" w:rsidRDefault="00D638DD">
            <w:pPr>
              <w:jc w:val="both"/>
              <w:rPr>
                <w:rFonts w:ascii="Arial" w:hAnsi="Arial" w:cs="Arial"/>
                <w:sz w:val="22"/>
                <w:szCs w:val="22"/>
              </w:rPr>
            </w:pPr>
            <w:r>
              <w:rPr>
                <w:rFonts w:ascii="Arial" w:hAnsi="Arial" w:cs="Arial"/>
                <w:sz w:val="22"/>
                <w:szCs w:val="22"/>
              </w:rPr>
              <w:t>Nom de la société</w:t>
            </w:r>
          </w:p>
        </w:tc>
        <w:tc>
          <w:tcPr>
            <w:tcW w:w="7820" w:type="dxa"/>
            <w:gridSpan w:val="3"/>
            <w:vAlign w:val="center"/>
          </w:tcPr>
          <w:p w14:paraId="0181135E" w14:textId="77777777" w:rsidR="00457617" w:rsidRDefault="00457617">
            <w:pPr>
              <w:jc w:val="both"/>
              <w:rPr>
                <w:rFonts w:ascii="Arial" w:hAnsi="Arial" w:cs="Arial"/>
                <w:sz w:val="22"/>
                <w:szCs w:val="22"/>
              </w:rPr>
            </w:pPr>
          </w:p>
        </w:tc>
      </w:tr>
      <w:tr w:rsidR="00457617" w14:paraId="5EAD60FC" w14:textId="77777777">
        <w:trPr>
          <w:trHeight w:val="397"/>
        </w:trPr>
        <w:tc>
          <w:tcPr>
            <w:tcW w:w="1955" w:type="dxa"/>
            <w:shd w:val="clear" w:color="auto" w:fill="F2F2F2" w:themeFill="background1" w:themeFillShade="F2"/>
            <w:vAlign w:val="center"/>
          </w:tcPr>
          <w:p w14:paraId="12A4CC5B" w14:textId="77777777" w:rsidR="00457617" w:rsidRDefault="00D638DD">
            <w:pPr>
              <w:jc w:val="both"/>
              <w:rPr>
                <w:rFonts w:ascii="Arial" w:hAnsi="Arial" w:cs="Arial"/>
                <w:sz w:val="22"/>
                <w:szCs w:val="22"/>
              </w:rPr>
            </w:pPr>
            <w:r>
              <w:rPr>
                <w:rFonts w:ascii="Arial" w:hAnsi="Arial" w:cs="Arial"/>
                <w:sz w:val="22"/>
                <w:szCs w:val="22"/>
              </w:rPr>
              <w:t>Nom signataire</w:t>
            </w:r>
          </w:p>
        </w:tc>
        <w:tc>
          <w:tcPr>
            <w:tcW w:w="7820" w:type="dxa"/>
            <w:gridSpan w:val="3"/>
            <w:vAlign w:val="center"/>
          </w:tcPr>
          <w:p w14:paraId="574073F5" w14:textId="77777777" w:rsidR="00457617" w:rsidRDefault="00457617">
            <w:pPr>
              <w:jc w:val="both"/>
              <w:rPr>
                <w:rFonts w:ascii="Arial" w:hAnsi="Arial" w:cs="Arial"/>
                <w:sz w:val="22"/>
                <w:szCs w:val="22"/>
              </w:rPr>
            </w:pPr>
          </w:p>
        </w:tc>
      </w:tr>
      <w:tr w:rsidR="00457617" w14:paraId="3596EB8F" w14:textId="77777777">
        <w:trPr>
          <w:trHeight w:val="397"/>
        </w:trPr>
        <w:tc>
          <w:tcPr>
            <w:tcW w:w="1955" w:type="dxa"/>
            <w:shd w:val="clear" w:color="auto" w:fill="F2F2F2" w:themeFill="background1" w:themeFillShade="F2"/>
            <w:vAlign w:val="center"/>
          </w:tcPr>
          <w:p w14:paraId="3C6E7B5D" w14:textId="77777777" w:rsidR="00457617" w:rsidRDefault="00D638DD">
            <w:pPr>
              <w:jc w:val="both"/>
              <w:rPr>
                <w:rFonts w:ascii="Arial" w:hAnsi="Arial" w:cs="Arial"/>
                <w:sz w:val="22"/>
                <w:szCs w:val="22"/>
              </w:rPr>
            </w:pPr>
            <w:r>
              <w:rPr>
                <w:rFonts w:ascii="Arial" w:hAnsi="Arial" w:cs="Arial"/>
                <w:sz w:val="22"/>
                <w:szCs w:val="22"/>
              </w:rPr>
              <w:t>Adresse</w:t>
            </w:r>
          </w:p>
        </w:tc>
        <w:tc>
          <w:tcPr>
            <w:tcW w:w="7820" w:type="dxa"/>
            <w:gridSpan w:val="3"/>
            <w:vAlign w:val="center"/>
          </w:tcPr>
          <w:p w14:paraId="757F7420" w14:textId="77777777" w:rsidR="00457617" w:rsidRDefault="00457617">
            <w:pPr>
              <w:jc w:val="both"/>
              <w:rPr>
                <w:rFonts w:ascii="Arial" w:hAnsi="Arial" w:cs="Arial"/>
                <w:sz w:val="22"/>
                <w:szCs w:val="22"/>
              </w:rPr>
            </w:pPr>
          </w:p>
        </w:tc>
      </w:tr>
      <w:tr w:rsidR="00457617" w14:paraId="7359491F" w14:textId="77777777">
        <w:trPr>
          <w:trHeight w:val="397"/>
        </w:trPr>
        <w:tc>
          <w:tcPr>
            <w:tcW w:w="1955" w:type="dxa"/>
            <w:shd w:val="clear" w:color="auto" w:fill="F2F2F2" w:themeFill="background1" w:themeFillShade="F2"/>
            <w:vAlign w:val="center"/>
          </w:tcPr>
          <w:p w14:paraId="79D79135" w14:textId="77777777" w:rsidR="00457617" w:rsidRDefault="00D638DD">
            <w:pPr>
              <w:jc w:val="both"/>
              <w:rPr>
                <w:rFonts w:ascii="Arial" w:hAnsi="Arial" w:cs="Arial"/>
                <w:sz w:val="22"/>
                <w:szCs w:val="22"/>
              </w:rPr>
            </w:pPr>
            <w:r>
              <w:rPr>
                <w:rFonts w:ascii="Arial" w:hAnsi="Arial" w:cs="Arial"/>
                <w:sz w:val="22"/>
                <w:szCs w:val="22"/>
              </w:rPr>
              <w:t>Téléphone</w:t>
            </w:r>
          </w:p>
        </w:tc>
        <w:tc>
          <w:tcPr>
            <w:tcW w:w="2727" w:type="dxa"/>
            <w:vAlign w:val="center"/>
          </w:tcPr>
          <w:p w14:paraId="5DEA8A4D" w14:textId="77777777" w:rsidR="00457617" w:rsidRDefault="00457617">
            <w:pPr>
              <w:jc w:val="both"/>
              <w:rPr>
                <w:rFonts w:ascii="Arial" w:hAnsi="Arial" w:cs="Arial"/>
                <w:sz w:val="22"/>
                <w:szCs w:val="22"/>
              </w:rPr>
            </w:pPr>
          </w:p>
        </w:tc>
        <w:tc>
          <w:tcPr>
            <w:tcW w:w="2136" w:type="dxa"/>
            <w:shd w:val="clear" w:color="auto" w:fill="F2F2F2" w:themeFill="background1" w:themeFillShade="F2"/>
            <w:vAlign w:val="center"/>
          </w:tcPr>
          <w:p w14:paraId="09C8831E" w14:textId="77777777" w:rsidR="00457617" w:rsidRDefault="00D638DD">
            <w:pPr>
              <w:jc w:val="both"/>
              <w:rPr>
                <w:rFonts w:ascii="Arial" w:hAnsi="Arial" w:cs="Arial"/>
                <w:sz w:val="22"/>
                <w:szCs w:val="22"/>
              </w:rPr>
            </w:pPr>
            <w:r>
              <w:rPr>
                <w:rFonts w:ascii="Arial" w:hAnsi="Arial" w:cs="Arial"/>
                <w:sz w:val="22"/>
                <w:szCs w:val="22"/>
              </w:rPr>
              <w:t>Télécopieur</w:t>
            </w:r>
          </w:p>
        </w:tc>
        <w:tc>
          <w:tcPr>
            <w:tcW w:w="2957" w:type="dxa"/>
            <w:vAlign w:val="center"/>
          </w:tcPr>
          <w:p w14:paraId="6C5AD2E3" w14:textId="77777777" w:rsidR="00457617" w:rsidRDefault="00457617">
            <w:pPr>
              <w:jc w:val="both"/>
              <w:rPr>
                <w:rFonts w:ascii="Arial" w:hAnsi="Arial" w:cs="Arial"/>
                <w:sz w:val="22"/>
                <w:szCs w:val="22"/>
              </w:rPr>
            </w:pPr>
          </w:p>
        </w:tc>
      </w:tr>
      <w:tr w:rsidR="00457617" w14:paraId="318C77B3" w14:textId="77777777">
        <w:trPr>
          <w:trHeight w:val="397"/>
        </w:trPr>
        <w:tc>
          <w:tcPr>
            <w:tcW w:w="1955" w:type="dxa"/>
            <w:shd w:val="clear" w:color="auto" w:fill="F2F2F2" w:themeFill="background1" w:themeFillShade="F2"/>
            <w:vAlign w:val="center"/>
          </w:tcPr>
          <w:p w14:paraId="43571170" w14:textId="77777777" w:rsidR="00457617" w:rsidRDefault="00D638DD">
            <w:pPr>
              <w:jc w:val="both"/>
              <w:rPr>
                <w:rFonts w:ascii="Arial" w:hAnsi="Arial" w:cs="Arial"/>
                <w:sz w:val="22"/>
                <w:szCs w:val="22"/>
              </w:rPr>
            </w:pPr>
            <w:r>
              <w:rPr>
                <w:rFonts w:ascii="Arial" w:hAnsi="Arial" w:cs="Arial"/>
                <w:sz w:val="22"/>
                <w:szCs w:val="22"/>
              </w:rPr>
              <w:t>Courriel</w:t>
            </w:r>
          </w:p>
        </w:tc>
        <w:tc>
          <w:tcPr>
            <w:tcW w:w="7820" w:type="dxa"/>
            <w:gridSpan w:val="3"/>
            <w:vAlign w:val="center"/>
          </w:tcPr>
          <w:p w14:paraId="7E44D42B" w14:textId="77777777" w:rsidR="00457617" w:rsidRDefault="00457617">
            <w:pPr>
              <w:jc w:val="both"/>
              <w:rPr>
                <w:rFonts w:ascii="Arial" w:hAnsi="Arial" w:cs="Arial"/>
                <w:sz w:val="22"/>
                <w:szCs w:val="22"/>
              </w:rPr>
            </w:pPr>
          </w:p>
        </w:tc>
      </w:tr>
      <w:tr w:rsidR="00457617" w14:paraId="5D5535F0" w14:textId="77777777">
        <w:trPr>
          <w:trHeight w:val="397"/>
        </w:trPr>
        <w:tc>
          <w:tcPr>
            <w:tcW w:w="1955" w:type="dxa"/>
            <w:shd w:val="clear" w:color="auto" w:fill="F2F2F2" w:themeFill="background1" w:themeFillShade="F2"/>
            <w:vAlign w:val="center"/>
          </w:tcPr>
          <w:p w14:paraId="74D8CE17" w14:textId="77777777" w:rsidR="00457617" w:rsidRDefault="00D638DD">
            <w:pPr>
              <w:jc w:val="both"/>
              <w:rPr>
                <w:rFonts w:ascii="Arial" w:hAnsi="Arial" w:cs="Arial"/>
                <w:sz w:val="22"/>
                <w:szCs w:val="22"/>
              </w:rPr>
            </w:pPr>
            <w:r>
              <w:rPr>
                <w:rFonts w:ascii="Arial" w:hAnsi="Arial" w:cs="Arial"/>
                <w:sz w:val="22"/>
                <w:szCs w:val="22"/>
              </w:rPr>
              <w:t>Numéro SIRET</w:t>
            </w:r>
          </w:p>
        </w:tc>
        <w:tc>
          <w:tcPr>
            <w:tcW w:w="7820" w:type="dxa"/>
            <w:gridSpan w:val="3"/>
            <w:vAlign w:val="center"/>
          </w:tcPr>
          <w:p w14:paraId="3C672DCF" w14:textId="77777777" w:rsidR="00457617" w:rsidRDefault="00457617">
            <w:pPr>
              <w:jc w:val="both"/>
              <w:rPr>
                <w:rFonts w:ascii="Arial" w:hAnsi="Arial" w:cs="Arial"/>
                <w:sz w:val="22"/>
                <w:szCs w:val="22"/>
              </w:rPr>
            </w:pPr>
          </w:p>
        </w:tc>
      </w:tr>
      <w:tr w:rsidR="00457617" w14:paraId="79DF59C9" w14:textId="77777777">
        <w:trPr>
          <w:trHeight w:val="283"/>
        </w:trPr>
        <w:tc>
          <w:tcPr>
            <w:tcW w:w="9775" w:type="dxa"/>
            <w:gridSpan w:val="4"/>
            <w:tcBorders>
              <w:bottom w:val="nil"/>
            </w:tcBorders>
            <w:shd w:val="clear" w:color="auto" w:fill="F2F2F2" w:themeFill="background1" w:themeFillShade="F2"/>
            <w:vAlign w:val="center"/>
          </w:tcPr>
          <w:p w14:paraId="29032CED" w14:textId="77777777" w:rsidR="00457617" w:rsidRDefault="00D638DD">
            <w:pPr>
              <w:jc w:val="both"/>
              <w:rPr>
                <w:rFonts w:ascii="Arial" w:hAnsi="Arial" w:cs="Arial"/>
                <w:sz w:val="22"/>
                <w:szCs w:val="22"/>
              </w:rPr>
            </w:pPr>
            <w:r>
              <w:rPr>
                <w:rFonts w:ascii="Arial" w:hAnsi="Arial" w:cs="Arial"/>
                <w:sz w:val="22"/>
                <w:szCs w:val="22"/>
              </w:rPr>
              <w:t>Coordonnées bancaires IBAN (joindre un RIB)</w:t>
            </w:r>
          </w:p>
        </w:tc>
      </w:tr>
      <w:tr w:rsidR="00457617" w14:paraId="591B8687" w14:textId="77777777">
        <w:trPr>
          <w:trHeight w:val="397"/>
        </w:trPr>
        <w:tc>
          <w:tcPr>
            <w:tcW w:w="9775" w:type="dxa"/>
            <w:gridSpan w:val="4"/>
            <w:tcBorders>
              <w:top w:val="nil"/>
            </w:tcBorders>
            <w:vAlign w:val="center"/>
          </w:tcPr>
          <w:p w14:paraId="08845E1F" w14:textId="77777777" w:rsidR="00457617" w:rsidRDefault="00457617">
            <w:pPr>
              <w:jc w:val="both"/>
              <w:rPr>
                <w:rFonts w:ascii="Arial" w:hAnsi="Arial" w:cs="Arial"/>
                <w:sz w:val="22"/>
                <w:szCs w:val="22"/>
              </w:rPr>
            </w:pPr>
          </w:p>
        </w:tc>
      </w:tr>
    </w:tbl>
    <w:p w14:paraId="1004DCE3" w14:textId="77777777" w:rsidR="00457617" w:rsidRDefault="00457617">
      <w:pPr>
        <w:jc w:val="both"/>
        <w:rPr>
          <w:rFonts w:ascii="Arial" w:hAnsi="Arial" w:cs="Arial"/>
          <w:sz w:val="22"/>
          <w:szCs w:val="22"/>
        </w:rPr>
      </w:pPr>
    </w:p>
    <w:p w14:paraId="259A9CE6" w14:textId="77777777" w:rsidR="00457617" w:rsidRDefault="00D638DD">
      <w:pPr>
        <w:spacing w:after="120"/>
        <w:ind w:left="284"/>
        <w:jc w:val="both"/>
        <w:rPr>
          <w:rFonts w:ascii="Arial" w:hAnsi="Arial" w:cs="Arial"/>
          <w:sz w:val="22"/>
          <w:szCs w:val="22"/>
        </w:rPr>
      </w:pPr>
      <w:r>
        <w:rPr>
          <w:rFonts w:ascii="Arial" w:hAnsi="Arial" w:cs="Arial"/>
          <w:sz w:val="22"/>
          <w:szCs w:val="22"/>
        </w:rPr>
        <w:t xml:space="preserve">2.2.1 - </w:t>
      </w:r>
      <w:r>
        <w:rPr>
          <w:rFonts w:ascii="Arial" w:hAnsi="Arial" w:cs="Arial"/>
          <w:sz w:val="22"/>
          <w:szCs w:val="22"/>
          <w:u w:val="single"/>
        </w:rPr>
        <w:t>Groupement d’entreprises</w:t>
      </w:r>
    </w:p>
    <w:p w14:paraId="3781F261" w14:textId="77777777" w:rsidR="00457617" w:rsidRDefault="00D638DD">
      <w:pPr>
        <w:numPr>
          <w:ilvl w:val="0"/>
          <w:numId w:val="2"/>
        </w:numPr>
        <w:spacing w:after="80"/>
        <w:ind w:left="714" w:hanging="357"/>
        <w:rPr>
          <w:rFonts w:ascii="Arial" w:hAnsi="Arial" w:cs="Arial"/>
          <w:b/>
          <w:sz w:val="22"/>
          <w:szCs w:val="22"/>
        </w:rPr>
      </w:pPr>
      <w:r>
        <w:rPr>
          <w:rFonts w:ascii="Arial" w:hAnsi="Arial" w:cs="Arial"/>
          <w:b/>
          <w:sz w:val="22"/>
          <w:szCs w:val="22"/>
        </w:rPr>
        <w:t>Nature du groupement :</w:t>
      </w:r>
    </w:p>
    <w:p w14:paraId="0F3C5061" w14:textId="77777777" w:rsidR="00457617" w:rsidRDefault="00D638DD">
      <w:pPr>
        <w:ind w:left="567" w:hanging="567"/>
        <w:rPr>
          <w:rFonts w:ascii="Arial" w:hAnsi="Arial" w:cs="Arial"/>
          <w:sz w:val="22"/>
          <w:szCs w:val="22"/>
        </w:rPr>
      </w:pPr>
      <w:r>
        <w:rPr>
          <w:rFonts w:ascii="Arial" w:hAnsi="Arial" w:cs="Arial"/>
          <w:sz w:val="22"/>
          <w:szCs w:val="22"/>
        </w:rPr>
        <w:t xml:space="preserve">Le candidat est un groupement d’entreprises : </w:t>
      </w:r>
      <w:r>
        <w:rPr>
          <w:rFonts w:ascii="Arial" w:hAnsi="Arial" w:cs="Arial"/>
          <w:sz w:val="22"/>
          <w:szCs w:val="22"/>
        </w:rPr>
        <w:fldChar w:fldCharType="begin">
          <w:ffData>
            <w:name w:val=""/>
            <w:enabled/>
            <w:calcOnExit w:val="0"/>
            <w:checkBox>
              <w:size w:val="20"/>
              <w:default w:val="0"/>
              <w:checked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i/>
          <w:iCs/>
          <w:sz w:val="22"/>
          <w:szCs w:val="22"/>
        </w:rPr>
        <w:t xml:space="preserve"> </w:t>
      </w:r>
      <w:r>
        <w:rPr>
          <w:rFonts w:ascii="Arial" w:hAnsi="Arial" w:cs="Arial"/>
          <w:sz w:val="22"/>
          <w:szCs w:val="22"/>
        </w:rPr>
        <w:t>conjoint      ou</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
            <w:enabled/>
            <w:calcOnExit w:val="0"/>
            <w:checkBox>
              <w:size w:val="20"/>
              <w:default w:val="0"/>
              <w:checked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iCs/>
          <w:sz w:val="22"/>
          <w:szCs w:val="22"/>
        </w:rPr>
        <w:t xml:space="preserve"> </w:t>
      </w:r>
      <w:r>
        <w:rPr>
          <w:rFonts w:ascii="Arial" w:hAnsi="Arial" w:cs="Arial"/>
          <w:sz w:val="22"/>
          <w:szCs w:val="22"/>
        </w:rPr>
        <w:t>solidaire</w:t>
      </w:r>
    </w:p>
    <w:p w14:paraId="17E44440" w14:textId="77777777" w:rsidR="00457617" w:rsidRDefault="00457617">
      <w:pPr>
        <w:rPr>
          <w:rFonts w:ascii="Arial" w:hAnsi="Arial" w:cs="Arial"/>
          <w:sz w:val="22"/>
          <w:szCs w:val="22"/>
        </w:rPr>
      </w:pPr>
    </w:p>
    <w:p w14:paraId="2B1B08C5" w14:textId="77777777" w:rsidR="00457617" w:rsidRDefault="00D638DD">
      <w:pPr>
        <w:ind w:left="567" w:hanging="567"/>
        <w:rPr>
          <w:rFonts w:ascii="Arial" w:hAnsi="Arial" w:cs="Arial"/>
          <w:sz w:val="22"/>
          <w:szCs w:val="22"/>
        </w:rPr>
      </w:pPr>
      <w:r>
        <w:rPr>
          <w:rFonts w:ascii="Arial" w:hAnsi="Arial" w:cs="Arial"/>
          <w:bCs/>
          <w:sz w:val="22"/>
          <w:szCs w:val="22"/>
        </w:rPr>
        <w:t>En cas de</w:t>
      </w:r>
      <w:r>
        <w:rPr>
          <w:rFonts w:ascii="Arial" w:hAnsi="Arial" w:cs="Arial"/>
          <w:b/>
          <w:bCs/>
          <w:sz w:val="22"/>
          <w:szCs w:val="22"/>
        </w:rPr>
        <w:t xml:space="preserve"> </w:t>
      </w:r>
      <w:r>
        <w:rPr>
          <w:rFonts w:ascii="Arial" w:hAnsi="Arial" w:cs="Arial"/>
          <w:sz w:val="22"/>
          <w:szCs w:val="22"/>
        </w:rPr>
        <w:t xml:space="preserve">groupement conjoint, le mandataire est solidaire : </w:t>
      </w:r>
      <w:r>
        <w:rPr>
          <w:rFonts w:ascii="Arial" w:hAnsi="Arial" w:cs="Arial"/>
          <w:sz w:val="22"/>
          <w:szCs w:val="22"/>
        </w:rPr>
        <w:fldChar w:fldCharType="begin">
          <w:ffData>
            <w:name w:val=""/>
            <w:enabled/>
            <w:calcOnExit w:val="0"/>
            <w:checkBox>
              <w:size w:val="20"/>
              <w:default w:val="0"/>
              <w:checked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oui</w:t>
      </w:r>
      <w:r>
        <w:rPr>
          <w:rFonts w:ascii="Arial" w:hAnsi="Arial" w:cs="Arial"/>
          <w:sz w:val="22"/>
          <w:szCs w:val="22"/>
        </w:rPr>
        <w:tab/>
        <w:t>ou</w:t>
      </w:r>
      <w:r>
        <w:rPr>
          <w:rFonts w:ascii="Arial" w:hAnsi="Arial" w:cs="Arial"/>
          <w:sz w:val="22"/>
          <w:szCs w:val="22"/>
        </w:rPr>
        <w:tab/>
      </w:r>
      <w:r>
        <w:rPr>
          <w:rFonts w:ascii="Arial" w:hAnsi="Arial" w:cs="Arial"/>
          <w:sz w:val="22"/>
          <w:szCs w:val="22"/>
        </w:rPr>
        <w:fldChar w:fldCharType="begin">
          <w:ffData>
            <w:name w:val=""/>
            <w:enabled/>
            <w:calcOnExit w:val="0"/>
            <w:checkBox>
              <w:size w:val="20"/>
              <w:default w:val="0"/>
              <w:checked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iCs/>
          <w:sz w:val="22"/>
          <w:szCs w:val="22"/>
        </w:rPr>
        <w:t xml:space="preserve"> non</w:t>
      </w:r>
    </w:p>
    <w:p w14:paraId="472C25EA" w14:textId="77777777" w:rsidR="00457617" w:rsidRDefault="00457617">
      <w:pPr>
        <w:rPr>
          <w:rFonts w:ascii="Arial" w:hAnsi="Arial" w:cs="Arial"/>
          <w:iCs/>
        </w:rPr>
      </w:pPr>
    </w:p>
    <w:p w14:paraId="03B74C44" w14:textId="77777777" w:rsidR="00457617" w:rsidRDefault="00D638DD">
      <w:pPr>
        <w:numPr>
          <w:ilvl w:val="0"/>
          <w:numId w:val="3"/>
        </w:numPr>
        <w:spacing w:after="80"/>
        <w:ind w:left="714" w:hanging="357"/>
        <w:jc w:val="both"/>
        <w:rPr>
          <w:rFonts w:ascii="Arial" w:hAnsi="Arial" w:cs="Arial"/>
          <w:sz w:val="22"/>
          <w:szCs w:val="22"/>
        </w:rPr>
      </w:pPr>
      <w:r>
        <w:rPr>
          <w:rFonts w:ascii="Arial" w:hAnsi="Arial" w:cs="Arial"/>
          <w:b/>
          <w:sz w:val="22"/>
          <w:szCs w:val="22"/>
        </w:rPr>
        <w:t>Identification des membres du groupement</w:t>
      </w:r>
      <w:r>
        <w:rPr>
          <w:rFonts w:ascii="Arial" w:hAnsi="Arial" w:cs="Arial"/>
          <w:sz w:val="22"/>
          <w:szCs w:val="22"/>
        </w:rPr>
        <w:t> :</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68"/>
        <w:gridCol w:w="4544"/>
      </w:tblGrid>
      <w:tr w:rsidR="00457617" w14:paraId="4BEB9D1B" w14:textId="77777777">
        <w:tc>
          <w:tcPr>
            <w:tcW w:w="5368" w:type="dxa"/>
            <w:shd w:val="clear" w:color="auto" w:fill="F2F2F2" w:themeFill="background1" w:themeFillShade="F2"/>
            <w:vAlign w:val="center"/>
          </w:tcPr>
          <w:p w14:paraId="29F58068" w14:textId="77777777" w:rsidR="00457617" w:rsidRDefault="00D638DD">
            <w:pPr>
              <w:jc w:val="both"/>
              <w:rPr>
                <w:rFonts w:ascii="Arial" w:hAnsi="Arial" w:cs="Arial"/>
                <w:sz w:val="22"/>
                <w:szCs w:val="22"/>
              </w:rPr>
            </w:pPr>
            <w:r>
              <w:rPr>
                <w:rFonts w:ascii="Arial" w:hAnsi="Arial" w:cs="Arial"/>
                <w:sz w:val="22"/>
                <w:szCs w:val="22"/>
              </w:rPr>
              <w:t>Nom de la société et nom représentant identifié,</w:t>
            </w:r>
            <w:r>
              <w:rPr>
                <w:rFonts w:ascii="Arial" w:hAnsi="Arial" w:cs="Arial"/>
                <w:sz w:val="22"/>
                <w:szCs w:val="22"/>
              </w:rPr>
              <w:br/>
              <w:t>adresse, téléphone, télécopieur, courriel, SIRET,</w:t>
            </w:r>
          </w:p>
          <w:p w14:paraId="4A4BD5FF" w14:textId="77777777" w:rsidR="00457617" w:rsidRDefault="00D638DD">
            <w:pPr>
              <w:jc w:val="both"/>
              <w:rPr>
                <w:rFonts w:ascii="Arial" w:hAnsi="Arial" w:cs="Arial"/>
                <w:sz w:val="22"/>
                <w:szCs w:val="22"/>
              </w:rPr>
            </w:pPr>
            <w:r>
              <w:rPr>
                <w:rFonts w:ascii="Arial" w:hAnsi="Arial" w:cs="Arial"/>
                <w:sz w:val="22"/>
                <w:szCs w:val="22"/>
              </w:rPr>
              <w:t>Coordonnées bancaires IBAN (joindre RIB)</w:t>
            </w:r>
          </w:p>
        </w:tc>
        <w:tc>
          <w:tcPr>
            <w:tcW w:w="4544" w:type="dxa"/>
            <w:shd w:val="clear" w:color="auto" w:fill="F2F2F2" w:themeFill="background1" w:themeFillShade="F2"/>
            <w:vAlign w:val="center"/>
          </w:tcPr>
          <w:p w14:paraId="5A5D64A9" w14:textId="77777777" w:rsidR="00457617" w:rsidRDefault="00D638DD">
            <w:pPr>
              <w:jc w:val="both"/>
              <w:rPr>
                <w:rFonts w:ascii="Arial" w:hAnsi="Arial" w:cs="Arial"/>
                <w:sz w:val="22"/>
                <w:szCs w:val="22"/>
              </w:rPr>
            </w:pPr>
            <w:r>
              <w:rPr>
                <w:rFonts w:ascii="Arial" w:hAnsi="Arial" w:cs="Arial"/>
                <w:sz w:val="22"/>
                <w:szCs w:val="22"/>
              </w:rPr>
              <w:t>Répartition des prestations avec indication des montants HT</w:t>
            </w:r>
          </w:p>
        </w:tc>
      </w:tr>
      <w:tr w:rsidR="00457617" w14:paraId="6E162D33" w14:textId="77777777">
        <w:trPr>
          <w:trHeight w:val="1984"/>
        </w:trPr>
        <w:tc>
          <w:tcPr>
            <w:tcW w:w="5368" w:type="dxa"/>
            <w:vAlign w:val="center"/>
          </w:tcPr>
          <w:p w14:paraId="28F6FC5C" w14:textId="77777777" w:rsidR="00457617" w:rsidRDefault="00457617">
            <w:pPr>
              <w:jc w:val="both"/>
              <w:rPr>
                <w:rFonts w:ascii="Arial" w:hAnsi="Arial" w:cs="Arial"/>
                <w:sz w:val="22"/>
                <w:szCs w:val="22"/>
              </w:rPr>
            </w:pPr>
          </w:p>
        </w:tc>
        <w:tc>
          <w:tcPr>
            <w:tcW w:w="4544" w:type="dxa"/>
            <w:vAlign w:val="center"/>
          </w:tcPr>
          <w:p w14:paraId="263C3050" w14:textId="77777777" w:rsidR="00457617" w:rsidRDefault="00457617">
            <w:pPr>
              <w:jc w:val="both"/>
              <w:rPr>
                <w:rFonts w:ascii="Arial" w:hAnsi="Arial" w:cs="Arial"/>
                <w:sz w:val="22"/>
                <w:szCs w:val="22"/>
              </w:rPr>
            </w:pPr>
          </w:p>
        </w:tc>
      </w:tr>
    </w:tbl>
    <w:p w14:paraId="63D0E9F2" w14:textId="77777777" w:rsidR="00457617" w:rsidRDefault="00457617">
      <w:pPr>
        <w:jc w:val="both"/>
        <w:rPr>
          <w:rFonts w:ascii="Arial" w:hAnsi="Arial" w:cs="Arial"/>
          <w:sz w:val="22"/>
          <w:szCs w:val="22"/>
        </w:rPr>
      </w:pPr>
    </w:p>
    <w:p w14:paraId="14FDEB44" w14:textId="77777777" w:rsidR="007114AE" w:rsidRDefault="007114AE">
      <w:pPr>
        <w:rPr>
          <w:rFonts w:ascii="Arial" w:hAnsi="Arial" w:cs="Arial"/>
          <w:b/>
          <w:sz w:val="22"/>
          <w:szCs w:val="22"/>
        </w:rPr>
      </w:pPr>
      <w:r>
        <w:rPr>
          <w:rFonts w:ascii="Arial" w:hAnsi="Arial" w:cs="Arial"/>
          <w:b/>
          <w:sz w:val="22"/>
          <w:szCs w:val="22"/>
        </w:rPr>
        <w:br w:type="page"/>
      </w:r>
    </w:p>
    <w:p w14:paraId="60ABE2D2" w14:textId="1295B999" w:rsidR="00457617" w:rsidRDefault="00D638DD">
      <w:pPr>
        <w:numPr>
          <w:ilvl w:val="0"/>
          <w:numId w:val="3"/>
        </w:numPr>
        <w:spacing w:after="80"/>
        <w:rPr>
          <w:rFonts w:ascii="Arial" w:hAnsi="Arial" w:cs="Arial"/>
          <w:b/>
          <w:sz w:val="22"/>
          <w:szCs w:val="22"/>
        </w:rPr>
      </w:pPr>
      <w:r>
        <w:rPr>
          <w:rFonts w:ascii="Arial" w:hAnsi="Arial" w:cs="Arial"/>
          <w:b/>
          <w:sz w:val="22"/>
          <w:szCs w:val="22"/>
        </w:rPr>
        <w:lastRenderedPageBreak/>
        <w:t>Identification mandataire :</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087"/>
        <w:gridCol w:w="2410"/>
        <w:gridCol w:w="2456"/>
        <w:gridCol w:w="2959"/>
      </w:tblGrid>
      <w:tr w:rsidR="00457617" w14:paraId="7E57E826" w14:textId="77777777">
        <w:trPr>
          <w:trHeight w:val="397"/>
        </w:trPr>
        <w:tc>
          <w:tcPr>
            <w:tcW w:w="2087" w:type="dxa"/>
            <w:shd w:val="clear" w:color="auto" w:fill="F2F2F2" w:themeFill="background1" w:themeFillShade="F2"/>
            <w:vAlign w:val="center"/>
          </w:tcPr>
          <w:p w14:paraId="3D29806F" w14:textId="77777777" w:rsidR="00457617" w:rsidRDefault="00D638DD">
            <w:pPr>
              <w:rPr>
                <w:rFonts w:ascii="Arial" w:hAnsi="Arial" w:cs="Arial"/>
                <w:sz w:val="22"/>
                <w:szCs w:val="22"/>
              </w:rPr>
            </w:pPr>
            <w:r>
              <w:rPr>
                <w:rFonts w:ascii="Arial" w:hAnsi="Arial" w:cs="Arial"/>
                <w:sz w:val="22"/>
                <w:szCs w:val="22"/>
              </w:rPr>
              <w:t>Nom de la société</w:t>
            </w:r>
          </w:p>
        </w:tc>
        <w:tc>
          <w:tcPr>
            <w:tcW w:w="7825" w:type="dxa"/>
            <w:gridSpan w:val="3"/>
            <w:vAlign w:val="center"/>
          </w:tcPr>
          <w:p w14:paraId="7C30FC9C" w14:textId="77777777" w:rsidR="00457617" w:rsidRDefault="00457617">
            <w:pPr>
              <w:rPr>
                <w:rFonts w:ascii="Arial" w:hAnsi="Arial" w:cs="Arial"/>
                <w:sz w:val="22"/>
                <w:szCs w:val="22"/>
              </w:rPr>
            </w:pPr>
          </w:p>
        </w:tc>
      </w:tr>
      <w:tr w:rsidR="00457617" w14:paraId="6BCEFF12" w14:textId="77777777">
        <w:trPr>
          <w:trHeight w:val="397"/>
        </w:trPr>
        <w:tc>
          <w:tcPr>
            <w:tcW w:w="2087" w:type="dxa"/>
            <w:shd w:val="clear" w:color="auto" w:fill="F2F2F2" w:themeFill="background1" w:themeFillShade="F2"/>
            <w:vAlign w:val="center"/>
          </w:tcPr>
          <w:p w14:paraId="0D720733" w14:textId="77777777" w:rsidR="00457617" w:rsidRDefault="00D638DD">
            <w:pPr>
              <w:rPr>
                <w:rFonts w:ascii="Arial" w:hAnsi="Arial" w:cs="Arial"/>
                <w:sz w:val="22"/>
                <w:szCs w:val="22"/>
              </w:rPr>
            </w:pPr>
            <w:r>
              <w:rPr>
                <w:rFonts w:ascii="Arial" w:hAnsi="Arial" w:cs="Arial"/>
                <w:sz w:val="22"/>
                <w:szCs w:val="22"/>
              </w:rPr>
              <w:t>Nom signataire</w:t>
            </w:r>
          </w:p>
        </w:tc>
        <w:tc>
          <w:tcPr>
            <w:tcW w:w="7825" w:type="dxa"/>
            <w:gridSpan w:val="3"/>
            <w:vAlign w:val="center"/>
          </w:tcPr>
          <w:p w14:paraId="6A8AD9B6" w14:textId="77777777" w:rsidR="00457617" w:rsidRDefault="00457617">
            <w:pPr>
              <w:rPr>
                <w:rFonts w:ascii="Arial" w:hAnsi="Arial" w:cs="Arial"/>
                <w:sz w:val="22"/>
                <w:szCs w:val="22"/>
              </w:rPr>
            </w:pPr>
          </w:p>
        </w:tc>
      </w:tr>
      <w:tr w:rsidR="00457617" w14:paraId="3FC797B4" w14:textId="77777777">
        <w:trPr>
          <w:trHeight w:val="397"/>
        </w:trPr>
        <w:tc>
          <w:tcPr>
            <w:tcW w:w="2087" w:type="dxa"/>
            <w:shd w:val="clear" w:color="auto" w:fill="F2F2F2" w:themeFill="background1" w:themeFillShade="F2"/>
            <w:vAlign w:val="center"/>
          </w:tcPr>
          <w:p w14:paraId="7F1C3B37" w14:textId="77777777" w:rsidR="00457617" w:rsidRDefault="00D638DD">
            <w:pPr>
              <w:rPr>
                <w:rFonts w:ascii="Arial" w:hAnsi="Arial" w:cs="Arial"/>
                <w:sz w:val="22"/>
                <w:szCs w:val="22"/>
              </w:rPr>
            </w:pPr>
            <w:r>
              <w:rPr>
                <w:rFonts w:ascii="Arial" w:hAnsi="Arial" w:cs="Arial"/>
                <w:sz w:val="22"/>
                <w:szCs w:val="22"/>
              </w:rPr>
              <w:t>Adresse</w:t>
            </w:r>
          </w:p>
        </w:tc>
        <w:tc>
          <w:tcPr>
            <w:tcW w:w="7825" w:type="dxa"/>
            <w:gridSpan w:val="3"/>
            <w:vAlign w:val="center"/>
          </w:tcPr>
          <w:p w14:paraId="7918998C" w14:textId="77777777" w:rsidR="00457617" w:rsidRDefault="00457617">
            <w:pPr>
              <w:rPr>
                <w:rFonts w:ascii="Arial" w:hAnsi="Arial" w:cs="Arial"/>
                <w:sz w:val="22"/>
                <w:szCs w:val="22"/>
              </w:rPr>
            </w:pPr>
          </w:p>
        </w:tc>
      </w:tr>
      <w:tr w:rsidR="00457617" w14:paraId="512A7383" w14:textId="77777777">
        <w:trPr>
          <w:trHeight w:val="397"/>
        </w:trPr>
        <w:tc>
          <w:tcPr>
            <w:tcW w:w="2087" w:type="dxa"/>
            <w:shd w:val="clear" w:color="auto" w:fill="F2F2F2" w:themeFill="background1" w:themeFillShade="F2"/>
            <w:vAlign w:val="center"/>
          </w:tcPr>
          <w:p w14:paraId="6713BA5E" w14:textId="77777777" w:rsidR="00457617" w:rsidRDefault="00D638DD">
            <w:pPr>
              <w:rPr>
                <w:rFonts w:ascii="Arial" w:hAnsi="Arial" w:cs="Arial"/>
                <w:sz w:val="22"/>
                <w:szCs w:val="22"/>
              </w:rPr>
            </w:pPr>
            <w:r>
              <w:rPr>
                <w:rFonts w:ascii="Arial" w:hAnsi="Arial" w:cs="Arial"/>
                <w:sz w:val="22"/>
                <w:szCs w:val="22"/>
              </w:rPr>
              <w:t>Téléphone</w:t>
            </w:r>
          </w:p>
        </w:tc>
        <w:tc>
          <w:tcPr>
            <w:tcW w:w="2410" w:type="dxa"/>
            <w:vAlign w:val="center"/>
          </w:tcPr>
          <w:p w14:paraId="7AE18A27" w14:textId="77777777" w:rsidR="00457617" w:rsidRDefault="00457617">
            <w:pPr>
              <w:rPr>
                <w:rFonts w:ascii="Arial" w:hAnsi="Arial" w:cs="Arial"/>
                <w:sz w:val="22"/>
                <w:szCs w:val="22"/>
              </w:rPr>
            </w:pPr>
          </w:p>
        </w:tc>
        <w:tc>
          <w:tcPr>
            <w:tcW w:w="2456" w:type="dxa"/>
            <w:shd w:val="clear" w:color="auto" w:fill="F2F2F2" w:themeFill="background1" w:themeFillShade="F2"/>
            <w:vAlign w:val="center"/>
          </w:tcPr>
          <w:p w14:paraId="397DEA7C" w14:textId="77777777" w:rsidR="00457617" w:rsidRDefault="00D638DD">
            <w:pPr>
              <w:rPr>
                <w:rFonts w:ascii="Arial" w:hAnsi="Arial" w:cs="Arial"/>
                <w:sz w:val="22"/>
                <w:szCs w:val="22"/>
              </w:rPr>
            </w:pPr>
            <w:r>
              <w:rPr>
                <w:rFonts w:ascii="Arial" w:hAnsi="Arial" w:cs="Arial"/>
                <w:sz w:val="22"/>
                <w:szCs w:val="22"/>
              </w:rPr>
              <w:t>Télécopieur</w:t>
            </w:r>
          </w:p>
        </w:tc>
        <w:tc>
          <w:tcPr>
            <w:tcW w:w="2959" w:type="dxa"/>
            <w:vAlign w:val="center"/>
          </w:tcPr>
          <w:p w14:paraId="2E997BAD" w14:textId="77777777" w:rsidR="00457617" w:rsidRDefault="00457617">
            <w:pPr>
              <w:rPr>
                <w:rFonts w:ascii="Arial" w:hAnsi="Arial" w:cs="Arial"/>
                <w:sz w:val="22"/>
                <w:szCs w:val="22"/>
              </w:rPr>
            </w:pPr>
          </w:p>
        </w:tc>
      </w:tr>
      <w:tr w:rsidR="00457617" w14:paraId="785DF228" w14:textId="77777777">
        <w:trPr>
          <w:trHeight w:val="397"/>
        </w:trPr>
        <w:tc>
          <w:tcPr>
            <w:tcW w:w="2087" w:type="dxa"/>
            <w:shd w:val="clear" w:color="auto" w:fill="F2F2F2" w:themeFill="background1" w:themeFillShade="F2"/>
            <w:vAlign w:val="center"/>
          </w:tcPr>
          <w:p w14:paraId="649E565C" w14:textId="77777777" w:rsidR="00457617" w:rsidRDefault="00D638DD">
            <w:pPr>
              <w:rPr>
                <w:rFonts w:ascii="Arial" w:hAnsi="Arial" w:cs="Arial"/>
                <w:sz w:val="22"/>
                <w:szCs w:val="22"/>
              </w:rPr>
            </w:pPr>
            <w:r>
              <w:rPr>
                <w:rFonts w:ascii="Arial" w:hAnsi="Arial" w:cs="Arial"/>
                <w:sz w:val="22"/>
                <w:szCs w:val="22"/>
              </w:rPr>
              <w:t>Courriel</w:t>
            </w:r>
          </w:p>
        </w:tc>
        <w:tc>
          <w:tcPr>
            <w:tcW w:w="7825" w:type="dxa"/>
            <w:gridSpan w:val="3"/>
            <w:vAlign w:val="center"/>
          </w:tcPr>
          <w:p w14:paraId="2963E53C" w14:textId="77777777" w:rsidR="00457617" w:rsidRDefault="00457617">
            <w:pPr>
              <w:rPr>
                <w:rFonts w:ascii="Arial" w:hAnsi="Arial" w:cs="Arial"/>
                <w:sz w:val="22"/>
                <w:szCs w:val="22"/>
              </w:rPr>
            </w:pPr>
          </w:p>
        </w:tc>
      </w:tr>
      <w:tr w:rsidR="00457617" w14:paraId="0BB381B3" w14:textId="77777777">
        <w:trPr>
          <w:trHeight w:val="397"/>
        </w:trPr>
        <w:tc>
          <w:tcPr>
            <w:tcW w:w="2087" w:type="dxa"/>
            <w:shd w:val="clear" w:color="auto" w:fill="F2F2F2" w:themeFill="background1" w:themeFillShade="F2"/>
            <w:vAlign w:val="center"/>
          </w:tcPr>
          <w:p w14:paraId="471FCDAF" w14:textId="77777777" w:rsidR="00457617" w:rsidRDefault="00D638DD">
            <w:pPr>
              <w:rPr>
                <w:rFonts w:ascii="Arial" w:hAnsi="Arial" w:cs="Arial"/>
                <w:sz w:val="22"/>
                <w:szCs w:val="22"/>
              </w:rPr>
            </w:pPr>
            <w:r>
              <w:rPr>
                <w:rFonts w:ascii="Arial" w:hAnsi="Arial" w:cs="Arial"/>
                <w:sz w:val="22"/>
                <w:szCs w:val="22"/>
              </w:rPr>
              <w:t>Numéro SIRET</w:t>
            </w:r>
          </w:p>
        </w:tc>
        <w:tc>
          <w:tcPr>
            <w:tcW w:w="7825" w:type="dxa"/>
            <w:gridSpan w:val="3"/>
            <w:vAlign w:val="center"/>
          </w:tcPr>
          <w:p w14:paraId="2A2294CF" w14:textId="77777777" w:rsidR="00457617" w:rsidRDefault="00457617">
            <w:pPr>
              <w:rPr>
                <w:rFonts w:ascii="Arial" w:hAnsi="Arial" w:cs="Arial"/>
                <w:sz w:val="22"/>
                <w:szCs w:val="22"/>
              </w:rPr>
            </w:pPr>
          </w:p>
        </w:tc>
      </w:tr>
      <w:tr w:rsidR="00457617" w14:paraId="4B4DE061" w14:textId="77777777">
        <w:trPr>
          <w:trHeight w:val="283"/>
        </w:trPr>
        <w:tc>
          <w:tcPr>
            <w:tcW w:w="9912" w:type="dxa"/>
            <w:gridSpan w:val="4"/>
            <w:tcBorders>
              <w:bottom w:val="nil"/>
            </w:tcBorders>
            <w:shd w:val="clear" w:color="auto" w:fill="F2F2F2" w:themeFill="background1" w:themeFillShade="F2"/>
            <w:vAlign w:val="center"/>
          </w:tcPr>
          <w:p w14:paraId="008361DC" w14:textId="77777777" w:rsidR="00457617" w:rsidRDefault="00D638DD">
            <w:pPr>
              <w:rPr>
                <w:rFonts w:ascii="Arial" w:hAnsi="Arial" w:cs="Arial"/>
                <w:sz w:val="22"/>
                <w:szCs w:val="22"/>
              </w:rPr>
            </w:pPr>
            <w:r>
              <w:rPr>
                <w:rFonts w:ascii="Arial" w:hAnsi="Arial" w:cs="Arial"/>
                <w:sz w:val="22"/>
                <w:szCs w:val="22"/>
              </w:rPr>
              <w:t>Coordonnées bancaires IBAN (joindre un RIB)</w:t>
            </w:r>
          </w:p>
        </w:tc>
      </w:tr>
      <w:tr w:rsidR="00457617" w14:paraId="453F1C1F" w14:textId="77777777">
        <w:trPr>
          <w:trHeight w:val="397"/>
        </w:trPr>
        <w:tc>
          <w:tcPr>
            <w:tcW w:w="9912" w:type="dxa"/>
            <w:gridSpan w:val="4"/>
            <w:tcBorders>
              <w:top w:val="nil"/>
            </w:tcBorders>
            <w:vAlign w:val="center"/>
          </w:tcPr>
          <w:p w14:paraId="05A5D092" w14:textId="77777777" w:rsidR="00457617" w:rsidRDefault="00457617">
            <w:pPr>
              <w:rPr>
                <w:rFonts w:ascii="Arial" w:hAnsi="Arial" w:cs="Arial"/>
                <w:sz w:val="22"/>
                <w:szCs w:val="22"/>
              </w:rPr>
            </w:pPr>
          </w:p>
        </w:tc>
      </w:tr>
    </w:tbl>
    <w:p w14:paraId="2126BC1D" w14:textId="77777777" w:rsidR="00457617" w:rsidRDefault="00457617">
      <w:pPr>
        <w:rPr>
          <w:rFonts w:ascii="Arial" w:hAnsi="Arial" w:cs="Arial"/>
          <w:sz w:val="22"/>
          <w:szCs w:val="22"/>
        </w:rPr>
      </w:pPr>
    </w:p>
    <w:p w14:paraId="660B58C2" w14:textId="77777777" w:rsidR="00457617" w:rsidRDefault="00D638DD">
      <w:pPr>
        <w:spacing w:after="80"/>
        <w:rPr>
          <w:rFonts w:ascii="Arial" w:hAnsi="Arial" w:cs="Arial"/>
          <w:i/>
          <w:sz w:val="22"/>
          <w:szCs w:val="22"/>
        </w:rPr>
      </w:pPr>
      <w:r>
        <w:rPr>
          <w:rFonts w:ascii="Arial" w:hAnsi="Arial" w:cs="Arial"/>
          <w:sz w:val="22"/>
          <w:szCs w:val="22"/>
        </w:rPr>
        <w:t>Les membres du groupement :</w:t>
      </w:r>
    </w:p>
    <w:p w14:paraId="5C58FB78" w14:textId="77777777" w:rsidR="00457617" w:rsidRDefault="00D638DD">
      <w:pPr>
        <w:ind w:left="709" w:hanging="567"/>
        <w:jc w:val="both"/>
        <w:rPr>
          <w:rFonts w:ascii="Arial" w:hAnsi="Arial" w:cs="Arial"/>
          <w:iCs/>
          <w:sz w:val="22"/>
          <w:szCs w:val="22"/>
        </w:rPr>
      </w:pPr>
      <w:r>
        <w:rPr>
          <w:rFonts w:ascii="Arial" w:hAnsi="Arial" w:cs="Arial"/>
          <w:sz w:val="22"/>
          <w:szCs w:val="22"/>
        </w:rPr>
        <w:fldChar w:fldCharType="begin">
          <w:ffData>
            <w:name w:val=""/>
            <w:enabled/>
            <w:calcOnExit w:val="0"/>
            <w:checkBox>
              <w:size w:val="20"/>
              <w:default w:val="0"/>
              <w:checked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ab/>
        <w:t>signent individuellement l’offre du groupement et toutes modifications ultérieures du marché public ou de l’accord-cadre </w:t>
      </w:r>
    </w:p>
    <w:p w14:paraId="5CB40122" w14:textId="77777777" w:rsidR="00457617" w:rsidRDefault="00D638DD">
      <w:pPr>
        <w:ind w:left="709" w:hanging="567"/>
        <w:jc w:val="both"/>
        <w:rPr>
          <w:rFonts w:ascii="Arial" w:hAnsi="Arial" w:cs="Arial"/>
          <w:iCs/>
          <w:sz w:val="22"/>
          <w:szCs w:val="22"/>
        </w:rPr>
      </w:pPr>
      <w:r>
        <w:rPr>
          <w:rFonts w:ascii="Arial" w:hAnsi="Arial" w:cs="Arial"/>
          <w:sz w:val="22"/>
          <w:szCs w:val="22"/>
        </w:rPr>
        <w:fldChar w:fldCharType="begin">
          <w:ffData>
            <w:name w:val=""/>
            <w:enabled/>
            <w:calcOnExit w:val="0"/>
            <w:checkBox>
              <w:size w:val="20"/>
              <w:default w:val="0"/>
              <w:checked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ab/>
        <w:t>donnent mandat au mandataire, qui l’accepte, pour signer, en leur nom et pour leur compte, l’offre du groupement et toutes modifications ultérieures du marché public ou de l’accord-cadre, pour les représenter vis-à-vis du pouvoir adjudicateur ou de l’entité adjudicatrice et pour coordonner l’ensemble des prestations </w:t>
      </w:r>
    </w:p>
    <w:p w14:paraId="009C6DB1" w14:textId="77777777" w:rsidR="00457617" w:rsidRDefault="00457617">
      <w:pPr>
        <w:ind w:left="284"/>
        <w:jc w:val="both"/>
        <w:rPr>
          <w:rFonts w:ascii="Arial" w:hAnsi="Arial" w:cs="Arial"/>
          <w:sz w:val="22"/>
          <w:szCs w:val="22"/>
        </w:rPr>
      </w:pPr>
    </w:p>
    <w:p w14:paraId="0C28C7D7" w14:textId="77777777" w:rsidR="00457617" w:rsidRDefault="00457617">
      <w:pPr>
        <w:spacing w:after="120"/>
        <w:ind w:left="284"/>
        <w:jc w:val="both"/>
        <w:rPr>
          <w:rFonts w:ascii="Arial" w:hAnsi="Arial" w:cs="Arial"/>
          <w:sz w:val="22"/>
          <w:szCs w:val="22"/>
        </w:rPr>
      </w:pPr>
    </w:p>
    <w:p w14:paraId="138740DA" w14:textId="77777777" w:rsidR="00457617" w:rsidRDefault="00D638DD">
      <w:pPr>
        <w:spacing w:after="120"/>
        <w:ind w:left="284"/>
        <w:jc w:val="both"/>
        <w:rPr>
          <w:rFonts w:ascii="Arial" w:hAnsi="Arial" w:cs="Arial"/>
          <w:sz w:val="22"/>
          <w:szCs w:val="22"/>
          <w:u w:val="single"/>
        </w:rPr>
      </w:pPr>
      <w:r>
        <w:rPr>
          <w:rFonts w:ascii="Arial" w:hAnsi="Arial" w:cs="Arial"/>
          <w:sz w:val="22"/>
          <w:szCs w:val="22"/>
        </w:rPr>
        <w:t xml:space="preserve">2.2.2 - </w:t>
      </w:r>
      <w:r>
        <w:rPr>
          <w:rFonts w:ascii="Arial" w:hAnsi="Arial" w:cs="Arial"/>
          <w:sz w:val="22"/>
          <w:szCs w:val="22"/>
          <w:u w:val="single"/>
        </w:rPr>
        <w:t>Sous-traitance</w:t>
      </w:r>
    </w:p>
    <w:p w14:paraId="46CF9D96" w14:textId="77777777" w:rsidR="00457617" w:rsidRDefault="00D638DD">
      <w:pPr>
        <w:jc w:val="both"/>
        <w:rPr>
          <w:rFonts w:ascii="Arial" w:hAnsi="Arial" w:cs="Arial"/>
          <w:sz w:val="22"/>
          <w:szCs w:val="22"/>
        </w:rPr>
      </w:pPr>
      <w:r>
        <w:rPr>
          <w:rFonts w:ascii="Arial" w:hAnsi="Arial" w:cs="Arial"/>
          <w:sz w:val="22"/>
          <w:szCs w:val="22"/>
        </w:rPr>
        <w:t xml:space="preserve">Déclaration de sous-traitant(s) (pour chaque sous-traitant déclaré un formulaire DC4 est obligatoire) : </w:t>
      </w:r>
    </w:p>
    <w:tbl>
      <w:tblPr>
        <w:tblStyle w:val="Grilledutableau"/>
        <w:tblW w:w="991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122"/>
        <w:gridCol w:w="2835"/>
        <w:gridCol w:w="2169"/>
        <w:gridCol w:w="2792"/>
      </w:tblGrid>
      <w:tr w:rsidR="00457617" w14:paraId="5421BA15" w14:textId="77777777">
        <w:trPr>
          <w:trHeight w:val="397"/>
        </w:trPr>
        <w:tc>
          <w:tcPr>
            <w:tcW w:w="2122" w:type="dxa"/>
            <w:shd w:val="clear" w:color="auto" w:fill="F2F2F2" w:themeFill="background1" w:themeFillShade="F2"/>
            <w:vAlign w:val="center"/>
          </w:tcPr>
          <w:p w14:paraId="25DD5009" w14:textId="77777777" w:rsidR="00457617" w:rsidRDefault="00D638DD">
            <w:pPr>
              <w:rPr>
                <w:rFonts w:ascii="Arial" w:hAnsi="Arial" w:cs="Arial"/>
                <w:sz w:val="22"/>
                <w:szCs w:val="22"/>
              </w:rPr>
            </w:pPr>
            <w:r>
              <w:rPr>
                <w:rFonts w:ascii="Arial" w:hAnsi="Arial" w:cs="Arial"/>
                <w:sz w:val="22"/>
                <w:szCs w:val="22"/>
              </w:rPr>
              <w:t>Nom de la société</w:t>
            </w:r>
          </w:p>
        </w:tc>
        <w:tc>
          <w:tcPr>
            <w:tcW w:w="7796" w:type="dxa"/>
            <w:gridSpan w:val="3"/>
            <w:vAlign w:val="center"/>
          </w:tcPr>
          <w:p w14:paraId="36541E78" w14:textId="77777777" w:rsidR="00457617" w:rsidRDefault="00457617">
            <w:pPr>
              <w:rPr>
                <w:rFonts w:ascii="Arial" w:hAnsi="Arial" w:cs="Arial"/>
                <w:sz w:val="22"/>
                <w:szCs w:val="22"/>
              </w:rPr>
            </w:pPr>
          </w:p>
        </w:tc>
      </w:tr>
      <w:tr w:rsidR="00457617" w14:paraId="4A63F91E" w14:textId="77777777">
        <w:trPr>
          <w:trHeight w:val="397"/>
        </w:trPr>
        <w:tc>
          <w:tcPr>
            <w:tcW w:w="2122" w:type="dxa"/>
            <w:shd w:val="clear" w:color="auto" w:fill="F2F2F2" w:themeFill="background1" w:themeFillShade="F2"/>
            <w:vAlign w:val="center"/>
          </w:tcPr>
          <w:p w14:paraId="2CECA553" w14:textId="77777777" w:rsidR="00457617" w:rsidRDefault="00D638DD">
            <w:pPr>
              <w:rPr>
                <w:rFonts w:ascii="Arial" w:hAnsi="Arial" w:cs="Arial"/>
                <w:sz w:val="22"/>
                <w:szCs w:val="22"/>
              </w:rPr>
            </w:pPr>
            <w:r>
              <w:rPr>
                <w:rFonts w:ascii="Arial" w:hAnsi="Arial" w:cs="Arial"/>
                <w:sz w:val="22"/>
                <w:szCs w:val="22"/>
              </w:rPr>
              <w:t>Nom signataire</w:t>
            </w:r>
          </w:p>
        </w:tc>
        <w:tc>
          <w:tcPr>
            <w:tcW w:w="7796" w:type="dxa"/>
            <w:gridSpan w:val="3"/>
            <w:vAlign w:val="center"/>
          </w:tcPr>
          <w:p w14:paraId="0D8F37FF" w14:textId="77777777" w:rsidR="00457617" w:rsidRDefault="00457617">
            <w:pPr>
              <w:rPr>
                <w:rFonts w:ascii="Arial" w:hAnsi="Arial" w:cs="Arial"/>
                <w:sz w:val="22"/>
                <w:szCs w:val="22"/>
              </w:rPr>
            </w:pPr>
          </w:p>
        </w:tc>
      </w:tr>
      <w:tr w:rsidR="00457617" w14:paraId="789E034D" w14:textId="77777777">
        <w:trPr>
          <w:trHeight w:val="397"/>
        </w:trPr>
        <w:tc>
          <w:tcPr>
            <w:tcW w:w="2122" w:type="dxa"/>
            <w:shd w:val="clear" w:color="auto" w:fill="F2F2F2" w:themeFill="background1" w:themeFillShade="F2"/>
            <w:vAlign w:val="center"/>
          </w:tcPr>
          <w:p w14:paraId="7858D8AD" w14:textId="77777777" w:rsidR="00457617" w:rsidRDefault="00D638DD">
            <w:pPr>
              <w:rPr>
                <w:rFonts w:ascii="Arial" w:hAnsi="Arial" w:cs="Arial"/>
                <w:sz w:val="22"/>
                <w:szCs w:val="22"/>
              </w:rPr>
            </w:pPr>
            <w:r>
              <w:rPr>
                <w:rFonts w:ascii="Arial" w:hAnsi="Arial" w:cs="Arial"/>
                <w:sz w:val="22"/>
                <w:szCs w:val="22"/>
              </w:rPr>
              <w:t>Adresse</w:t>
            </w:r>
          </w:p>
        </w:tc>
        <w:tc>
          <w:tcPr>
            <w:tcW w:w="7796" w:type="dxa"/>
            <w:gridSpan w:val="3"/>
            <w:vAlign w:val="center"/>
          </w:tcPr>
          <w:p w14:paraId="037D4A74" w14:textId="77777777" w:rsidR="00457617" w:rsidRDefault="00457617">
            <w:pPr>
              <w:rPr>
                <w:rFonts w:ascii="Arial" w:hAnsi="Arial" w:cs="Arial"/>
                <w:sz w:val="22"/>
                <w:szCs w:val="22"/>
              </w:rPr>
            </w:pPr>
          </w:p>
        </w:tc>
      </w:tr>
      <w:tr w:rsidR="00457617" w14:paraId="19BFA017" w14:textId="77777777">
        <w:trPr>
          <w:trHeight w:val="397"/>
        </w:trPr>
        <w:tc>
          <w:tcPr>
            <w:tcW w:w="2122" w:type="dxa"/>
            <w:shd w:val="clear" w:color="auto" w:fill="F2F2F2" w:themeFill="background1" w:themeFillShade="F2"/>
            <w:vAlign w:val="center"/>
          </w:tcPr>
          <w:p w14:paraId="60F1A5E5" w14:textId="77777777" w:rsidR="00457617" w:rsidRDefault="00D638DD">
            <w:pPr>
              <w:rPr>
                <w:rFonts w:ascii="Arial" w:hAnsi="Arial" w:cs="Arial"/>
                <w:sz w:val="22"/>
                <w:szCs w:val="22"/>
              </w:rPr>
            </w:pPr>
            <w:r>
              <w:rPr>
                <w:rFonts w:ascii="Arial" w:hAnsi="Arial" w:cs="Arial"/>
                <w:sz w:val="22"/>
                <w:szCs w:val="22"/>
              </w:rPr>
              <w:t>Téléphone</w:t>
            </w:r>
          </w:p>
        </w:tc>
        <w:tc>
          <w:tcPr>
            <w:tcW w:w="2835" w:type="dxa"/>
            <w:vAlign w:val="center"/>
          </w:tcPr>
          <w:p w14:paraId="31762506" w14:textId="77777777" w:rsidR="00457617" w:rsidRDefault="00457617">
            <w:pPr>
              <w:rPr>
                <w:rFonts w:ascii="Arial" w:hAnsi="Arial" w:cs="Arial"/>
                <w:sz w:val="22"/>
                <w:szCs w:val="22"/>
              </w:rPr>
            </w:pPr>
          </w:p>
        </w:tc>
        <w:tc>
          <w:tcPr>
            <w:tcW w:w="2169" w:type="dxa"/>
            <w:shd w:val="clear" w:color="auto" w:fill="F2F2F2" w:themeFill="background1" w:themeFillShade="F2"/>
            <w:vAlign w:val="center"/>
          </w:tcPr>
          <w:p w14:paraId="1C772110" w14:textId="77777777" w:rsidR="00457617" w:rsidRDefault="00D638DD">
            <w:pPr>
              <w:jc w:val="center"/>
              <w:rPr>
                <w:rFonts w:ascii="Arial" w:hAnsi="Arial" w:cs="Arial"/>
                <w:sz w:val="22"/>
                <w:szCs w:val="22"/>
              </w:rPr>
            </w:pPr>
            <w:r>
              <w:rPr>
                <w:rFonts w:ascii="Arial" w:hAnsi="Arial" w:cs="Arial"/>
                <w:sz w:val="22"/>
                <w:szCs w:val="22"/>
              </w:rPr>
              <w:t>Télécopieur</w:t>
            </w:r>
          </w:p>
        </w:tc>
        <w:tc>
          <w:tcPr>
            <w:tcW w:w="2792" w:type="dxa"/>
            <w:vAlign w:val="center"/>
          </w:tcPr>
          <w:p w14:paraId="213C1A09" w14:textId="77777777" w:rsidR="00457617" w:rsidRDefault="00457617">
            <w:pPr>
              <w:rPr>
                <w:rFonts w:ascii="Arial" w:hAnsi="Arial" w:cs="Arial"/>
                <w:sz w:val="22"/>
                <w:szCs w:val="22"/>
              </w:rPr>
            </w:pPr>
          </w:p>
        </w:tc>
      </w:tr>
      <w:tr w:rsidR="00457617" w14:paraId="19045790" w14:textId="77777777">
        <w:trPr>
          <w:trHeight w:val="397"/>
        </w:trPr>
        <w:tc>
          <w:tcPr>
            <w:tcW w:w="2122" w:type="dxa"/>
            <w:shd w:val="clear" w:color="auto" w:fill="F2F2F2" w:themeFill="background1" w:themeFillShade="F2"/>
            <w:vAlign w:val="center"/>
          </w:tcPr>
          <w:p w14:paraId="676D5D82" w14:textId="77777777" w:rsidR="00457617" w:rsidRDefault="00D638DD">
            <w:pPr>
              <w:rPr>
                <w:rFonts w:ascii="Arial" w:hAnsi="Arial" w:cs="Arial"/>
                <w:sz w:val="22"/>
                <w:szCs w:val="22"/>
              </w:rPr>
            </w:pPr>
            <w:r>
              <w:rPr>
                <w:rFonts w:ascii="Arial" w:hAnsi="Arial" w:cs="Arial"/>
                <w:sz w:val="22"/>
                <w:szCs w:val="22"/>
              </w:rPr>
              <w:t>Courriel</w:t>
            </w:r>
          </w:p>
        </w:tc>
        <w:tc>
          <w:tcPr>
            <w:tcW w:w="7796" w:type="dxa"/>
            <w:gridSpan w:val="3"/>
            <w:vAlign w:val="center"/>
          </w:tcPr>
          <w:p w14:paraId="69A9252E" w14:textId="77777777" w:rsidR="00457617" w:rsidRDefault="00457617">
            <w:pPr>
              <w:rPr>
                <w:rFonts w:ascii="Arial" w:hAnsi="Arial" w:cs="Arial"/>
                <w:sz w:val="22"/>
                <w:szCs w:val="22"/>
              </w:rPr>
            </w:pPr>
          </w:p>
        </w:tc>
      </w:tr>
      <w:tr w:rsidR="00457617" w14:paraId="46CE9DA2" w14:textId="77777777">
        <w:trPr>
          <w:trHeight w:val="397"/>
        </w:trPr>
        <w:tc>
          <w:tcPr>
            <w:tcW w:w="2122" w:type="dxa"/>
            <w:shd w:val="clear" w:color="auto" w:fill="F2F2F2" w:themeFill="background1" w:themeFillShade="F2"/>
            <w:vAlign w:val="center"/>
          </w:tcPr>
          <w:p w14:paraId="56A000D5" w14:textId="77777777" w:rsidR="00457617" w:rsidRDefault="00D638DD">
            <w:pPr>
              <w:rPr>
                <w:rFonts w:ascii="Arial" w:hAnsi="Arial" w:cs="Arial"/>
                <w:sz w:val="22"/>
                <w:szCs w:val="22"/>
              </w:rPr>
            </w:pPr>
            <w:r>
              <w:rPr>
                <w:rFonts w:ascii="Arial" w:hAnsi="Arial" w:cs="Arial"/>
                <w:sz w:val="22"/>
                <w:szCs w:val="22"/>
              </w:rPr>
              <w:t>Numéro SIRET</w:t>
            </w:r>
          </w:p>
        </w:tc>
        <w:tc>
          <w:tcPr>
            <w:tcW w:w="7796" w:type="dxa"/>
            <w:gridSpan w:val="3"/>
            <w:vAlign w:val="center"/>
          </w:tcPr>
          <w:p w14:paraId="534CDD32" w14:textId="77777777" w:rsidR="00457617" w:rsidRDefault="00457617">
            <w:pPr>
              <w:rPr>
                <w:rFonts w:ascii="Arial" w:hAnsi="Arial" w:cs="Arial"/>
                <w:sz w:val="22"/>
                <w:szCs w:val="22"/>
              </w:rPr>
            </w:pPr>
          </w:p>
        </w:tc>
      </w:tr>
    </w:tbl>
    <w:p w14:paraId="7F821ADA" w14:textId="77777777" w:rsidR="00457617" w:rsidRDefault="00457617">
      <w:pPr>
        <w:rPr>
          <w:rFonts w:ascii="Arial" w:hAnsi="Arial" w:cs="Arial"/>
          <w:sz w:val="22"/>
          <w:szCs w:val="22"/>
        </w:rPr>
      </w:pPr>
    </w:p>
    <w:p w14:paraId="3D4D1694" w14:textId="77777777" w:rsidR="00457617" w:rsidRDefault="00457617">
      <w:pPr>
        <w:rPr>
          <w:rFonts w:ascii="Arial" w:hAnsi="Arial" w:cs="Arial"/>
          <w:sz w:val="22"/>
          <w:szCs w:val="22"/>
        </w:rPr>
      </w:pPr>
    </w:p>
    <w:p w14:paraId="51680F7F" w14:textId="77777777" w:rsidR="00457617" w:rsidRDefault="00D638DD">
      <w:pPr>
        <w:pStyle w:val="Titre1"/>
        <w:spacing w:after="120"/>
      </w:pPr>
      <w:bookmarkStart w:id="9" w:name="_Toc196275175"/>
      <w:bookmarkStart w:id="10" w:name="_Toc196794233"/>
      <w:bookmarkStart w:id="11" w:name="_Toc223688300"/>
      <w:r>
        <w:t>Article 3 - Documents contractuels</w:t>
      </w:r>
      <w:bookmarkEnd w:id="9"/>
      <w:bookmarkEnd w:id="10"/>
      <w:bookmarkEnd w:id="11"/>
    </w:p>
    <w:p w14:paraId="20274BE9" w14:textId="77777777" w:rsidR="00457617" w:rsidRDefault="00D638DD">
      <w:pPr>
        <w:jc w:val="both"/>
        <w:rPr>
          <w:rFonts w:ascii="Arial" w:hAnsi="Arial" w:cs="Arial"/>
          <w:sz w:val="22"/>
          <w:szCs w:val="22"/>
        </w:rPr>
      </w:pPr>
      <w:r>
        <w:rPr>
          <w:rFonts w:ascii="Arial" w:hAnsi="Arial" w:cs="Arial"/>
          <w:sz w:val="22"/>
          <w:szCs w:val="22"/>
        </w:rPr>
        <w:t>Le marché est constitué par les documents contractuels énumérés ci-dessous, par ordre de priorité décroissant :</w:t>
      </w:r>
    </w:p>
    <w:p w14:paraId="1E97FC25" w14:textId="77777777" w:rsidR="00457617" w:rsidRDefault="00D638DD">
      <w:pPr>
        <w:jc w:val="both"/>
        <w:rPr>
          <w:rFonts w:ascii="Arial" w:hAnsi="Arial" w:cs="Arial"/>
          <w:sz w:val="22"/>
          <w:szCs w:val="22"/>
        </w:rPr>
      </w:pPr>
      <w:r>
        <w:rPr>
          <w:rFonts w:ascii="Arial" w:hAnsi="Arial" w:cs="Arial"/>
          <w:sz w:val="22"/>
          <w:szCs w:val="22"/>
        </w:rPr>
        <w:t xml:space="preserve">- Le document unique valant candidature, cahier des clauses particulières et acte d’engagement et son annexe : Bordereau des Prix </w:t>
      </w:r>
    </w:p>
    <w:p w14:paraId="47B0CA64" w14:textId="77777777" w:rsidR="00457617" w:rsidRDefault="00D638DD">
      <w:pPr>
        <w:jc w:val="both"/>
        <w:rPr>
          <w:rFonts w:ascii="Arial" w:hAnsi="Arial" w:cs="Arial"/>
          <w:sz w:val="22"/>
          <w:szCs w:val="22"/>
        </w:rPr>
      </w:pPr>
      <w:r>
        <w:rPr>
          <w:rFonts w:ascii="Arial" w:hAnsi="Arial" w:cs="Arial"/>
          <w:sz w:val="22"/>
          <w:szCs w:val="22"/>
        </w:rPr>
        <w:t>- Le mémoire du candidat.</w:t>
      </w:r>
    </w:p>
    <w:p w14:paraId="64514BF2" w14:textId="77777777" w:rsidR="00457617" w:rsidRDefault="00D638DD">
      <w:pPr>
        <w:jc w:val="both"/>
        <w:rPr>
          <w:rFonts w:ascii="Arial" w:hAnsi="Arial" w:cs="Arial"/>
          <w:sz w:val="22"/>
          <w:szCs w:val="22"/>
        </w:rPr>
      </w:pPr>
      <w:r>
        <w:rPr>
          <w:rFonts w:ascii="Arial" w:hAnsi="Arial" w:cs="Arial"/>
          <w:sz w:val="22"/>
          <w:szCs w:val="22"/>
        </w:rPr>
        <w:t>- Le cahier des clauses administratives générales applicables aux fournitures courantes et services (CCAGFCS arrêté du 30 mars 2021)</w:t>
      </w:r>
    </w:p>
    <w:p w14:paraId="1DDB7927" w14:textId="77777777" w:rsidR="00457617" w:rsidRDefault="00457617">
      <w:pPr>
        <w:pStyle w:val="Corpsdetexte2"/>
        <w:rPr>
          <w:rFonts w:ascii="Arial" w:hAnsi="Arial" w:cs="Arial"/>
          <w:sz w:val="22"/>
          <w:szCs w:val="22"/>
        </w:rPr>
      </w:pPr>
    </w:p>
    <w:p w14:paraId="07C398C6" w14:textId="77777777" w:rsidR="00457617" w:rsidRDefault="00D638DD">
      <w:pPr>
        <w:pStyle w:val="Corpsdetexte2"/>
        <w:rPr>
          <w:rFonts w:ascii="Arial" w:hAnsi="Arial" w:cs="Arial"/>
          <w:sz w:val="22"/>
          <w:szCs w:val="22"/>
        </w:rPr>
      </w:pPr>
      <w:r>
        <w:rPr>
          <w:rFonts w:ascii="Arial" w:hAnsi="Arial" w:cs="Arial"/>
          <w:sz w:val="22"/>
          <w:szCs w:val="22"/>
        </w:rPr>
        <w:t>Toute clause figurant aux conditions générales du titulaire, sur ses tarifs ou au dos des factures, et contraire aux documents contractuels indiqués ci-dessus, est réputée non écrite.</w:t>
      </w:r>
    </w:p>
    <w:p w14:paraId="75C8A1F8" w14:textId="77777777" w:rsidR="00457617" w:rsidRDefault="00457617">
      <w:pPr>
        <w:pStyle w:val="Corpsdetexte2"/>
        <w:rPr>
          <w:rFonts w:ascii="Arial" w:hAnsi="Arial" w:cs="Arial"/>
          <w:sz w:val="22"/>
          <w:szCs w:val="22"/>
        </w:rPr>
      </w:pPr>
    </w:p>
    <w:p w14:paraId="2CFA9038" w14:textId="77777777" w:rsidR="00457617" w:rsidRDefault="00D638DD">
      <w:pPr>
        <w:pStyle w:val="Corpsdetexte2"/>
        <w:rPr>
          <w:rFonts w:ascii="Arial" w:hAnsi="Arial" w:cs="Arial"/>
          <w:sz w:val="22"/>
          <w:szCs w:val="22"/>
        </w:rPr>
      </w:pPr>
      <w:r>
        <w:rPr>
          <w:rFonts w:ascii="Arial" w:hAnsi="Arial" w:cs="Arial"/>
          <w:sz w:val="22"/>
          <w:szCs w:val="22"/>
        </w:rPr>
        <w:t>Tous les documents relatifs au marché sont rédigés en langue française.</w:t>
      </w:r>
    </w:p>
    <w:p w14:paraId="237B8831" w14:textId="77777777" w:rsidR="00457617" w:rsidRDefault="00457617">
      <w:pPr>
        <w:jc w:val="both"/>
        <w:rPr>
          <w:rFonts w:ascii="Arial" w:hAnsi="Arial" w:cs="Arial"/>
          <w:sz w:val="22"/>
          <w:szCs w:val="22"/>
        </w:rPr>
      </w:pPr>
    </w:p>
    <w:p w14:paraId="55247D17" w14:textId="77777777" w:rsidR="00457617" w:rsidRDefault="00D638DD">
      <w:pPr>
        <w:jc w:val="both"/>
        <w:rPr>
          <w:rFonts w:ascii="Arial" w:hAnsi="Arial" w:cs="Arial"/>
          <w:sz w:val="22"/>
          <w:szCs w:val="22"/>
        </w:rPr>
      </w:pPr>
      <w:r>
        <w:rPr>
          <w:rFonts w:ascii="Arial" w:hAnsi="Arial" w:cs="Arial"/>
          <w:sz w:val="22"/>
          <w:szCs w:val="22"/>
        </w:rPr>
        <w:t>Les exemplaires de ces documents conservés dans les archives de l’Administration font seuls foi en cas de litige.</w:t>
      </w:r>
    </w:p>
    <w:p w14:paraId="73DFCB85" w14:textId="77777777" w:rsidR="00457617" w:rsidRDefault="00457617">
      <w:pPr>
        <w:rPr>
          <w:rFonts w:ascii="Arial" w:hAnsi="Arial" w:cs="Arial"/>
          <w:sz w:val="22"/>
          <w:szCs w:val="22"/>
        </w:rPr>
      </w:pPr>
    </w:p>
    <w:p w14:paraId="2032C0B6" w14:textId="77777777" w:rsidR="007114AE" w:rsidRDefault="007114AE">
      <w:pPr>
        <w:rPr>
          <w:rFonts w:ascii="Arial" w:hAnsi="Arial" w:cs="Arial"/>
          <w:b/>
          <w:sz w:val="22"/>
          <w:szCs w:val="22"/>
          <w:u w:val="single"/>
        </w:rPr>
      </w:pPr>
      <w:r>
        <w:br w:type="page"/>
      </w:r>
    </w:p>
    <w:p w14:paraId="6B8FAA4B" w14:textId="6C374A85" w:rsidR="00457617" w:rsidRDefault="00D638DD">
      <w:pPr>
        <w:pStyle w:val="Titre1"/>
        <w:spacing w:after="120"/>
      </w:pPr>
      <w:bookmarkStart w:id="12" w:name="_Toc223688301"/>
      <w:r>
        <w:lastRenderedPageBreak/>
        <w:t>Article 4 - Durée du marché</w:t>
      </w:r>
      <w:bookmarkEnd w:id="12"/>
    </w:p>
    <w:p w14:paraId="0184FE8E" w14:textId="77777777" w:rsidR="00457617" w:rsidRDefault="00D638DD">
      <w:pPr>
        <w:jc w:val="both"/>
        <w:rPr>
          <w:rFonts w:ascii="Arial" w:hAnsi="Arial" w:cs="Arial"/>
          <w:sz w:val="22"/>
          <w:szCs w:val="22"/>
        </w:rPr>
      </w:pPr>
      <w:r>
        <w:rPr>
          <w:rFonts w:ascii="Arial" w:hAnsi="Arial" w:cs="Arial"/>
          <w:sz w:val="22"/>
          <w:szCs w:val="22"/>
        </w:rPr>
        <w:t>Le marché est conclu pour une période de 8 mois à compter de sa notification.</w:t>
      </w:r>
    </w:p>
    <w:p w14:paraId="66263213" w14:textId="77777777" w:rsidR="00457617" w:rsidRDefault="00D638DD">
      <w:pPr>
        <w:jc w:val="both"/>
        <w:rPr>
          <w:rFonts w:ascii="Arial" w:hAnsi="Arial" w:cs="Arial"/>
          <w:sz w:val="22"/>
          <w:szCs w:val="22"/>
        </w:rPr>
      </w:pPr>
      <w:r>
        <w:rPr>
          <w:rFonts w:ascii="Arial" w:hAnsi="Arial" w:cs="Arial"/>
          <w:sz w:val="22"/>
          <w:szCs w:val="22"/>
        </w:rPr>
        <w:t>Le marché entrera en vigueur à sa date de notification et prendra fin le date au terme de la période sus citée.</w:t>
      </w:r>
    </w:p>
    <w:p w14:paraId="625BEE59" w14:textId="77777777" w:rsidR="00457617" w:rsidRDefault="00457617">
      <w:pPr>
        <w:jc w:val="both"/>
        <w:rPr>
          <w:rFonts w:ascii="Arial" w:hAnsi="Arial" w:cs="Arial"/>
          <w:sz w:val="22"/>
          <w:szCs w:val="22"/>
        </w:rPr>
      </w:pPr>
    </w:p>
    <w:p w14:paraId="7BD3C3C4" w14:textId="77777777" w:rsidR="00457617" w:rsidRDefault="00D638DD">
      <w:pPr>
        <w:jc w:val="both"/>
        <w:rPr>
          <w:rFonts w:ascii="Arial" w:hAnsi="Arial" w:cs="Arial"/>
          <w:sz w:val="22"/>
          <w:szCs w:val="22"/>
        </w:rPr>
      </w:pPr>
      <w:r>
        <w:rPr>
          <w:rFonts w:ascii="Arial" w:hAnsi="Arial" w:cs="Arial"/>
          <w:sz w:val="22"/>
          <w:szCs w:val="22"/>
        </w:rPr>
        <w:t>La durée du marché pourra être revue par avenant.</w:t>
      </w:r>
    </w:p>
    <w:p w14:paraId="060A2494" w14:textId="77777777" w:rsidR="00457617" w:rsidRDefault="00457617">
      <w:pPr>
        <w:jc w:val="both"/>
        <w:rPr>
          <w:rFonts w:ascii="Arial" w:hAnsi="Arial" w:cs="Arial"/>
          <w:sz w:val="22"/>
          <w:szCs w:val="22"/>
        </w:rPr>
      </w:pPr>
    </w:p>
    <w:p w14:paraId="4E29E44F" w14:textId="77777777" w:rsidR="00457617" w:rsidRDefault="00457617">
      <w:pPr>
        <w:rPr>
          <w:rFonts w:ascii="Arial" w:hAnsi="Arial" w:cs="Arial"/>
          <w:sz w:val="22"/>
          <w:szCs w:val="22"/>
        </w:rPr>
      </w:pPr>
    </w:p>
    <w:p w14:paraId="38287A6C" w14:textId="77777777" w:rsidR="00457617" w:rsidRDefault="00D638DD">
      <w:pPr>
        <w:pStyle w:val="Titre1"/>
        <w:spacing w:after="120"/>
      </w:pPr>
      <w:bookmarkStart w:id="13" w:name="_Toc196794235"/>
      <w:bookmarkStart w:id="14" w:name="_Toc223688302"/>
      <w:r>
        <w:t>Article 5 - Prix du marché</w:t>
      </w:r>
      <w:bookmarkEnd w:id="13"/>
      <w:bookmarkEnd w:id="14"/>
    </w:p>
    <w:p w14:paraId="03ED6545" w14:textId="77777777" w:rsidR="00457617" w:rsidRDefault="00D638DD">
      <w:pPr>
        <w:jc w:val="both"/>
        <w:rPr>
          <w:rFonts w:ascii="Arial" w:hAnsi="Arial" w:cs="Arial"/>
          <w:sz w:val="22"/>
          <w:szCs w:val="22"/>
          <w:lang w:bidi="he-IL"/>
        </w:rPr>
      </w:pPr>
      <w:r>
        <w:rPr>
          <w:rFonts w:ascii="Arial" w:hAnsi="Arial" w:cs="Arial"/>
          <w:sz w:val="22"/>
          <w:szCs w:val="22"/>
          <w:lang w:bidi="he-IL"/>
        </w:rPr>
        <w:t>Le prix est indiqué en annexe : bordereau des prix.</w:t>
      </w:r>
    </w:p>
    <w:p w14:paraId="4552A7FC" w14:textId="77777777" w:rsidR="00457617" w:rsidRDefault="00D638DD">
      <w:pPr>
        <w:jc w:val="both"/>
        <w:rPr>
          <w:rFonts w:ascii="Arial" w:hAnsi="Arial" w:cs="Arial"/>
          <w:sz w:val="22"/>
          <w:szCs w:val="22"/>
          <w:lang w:bidi="he-IL"/>
        </w:rPr>
      </w:pPr>
      <w:r>
        <w:rPr>
          <w:rFonts w:ascii="Arial" w:hAnsi="Arial" w:cs="Arial"/>
          <w:sz w:val="22"/>
          <w:szCs w:val="22"/>
          <w:lang w:bidi="he-IL"/>
        </w:rPr>
        <w:t>Les prix sont fermes pendant la durée du marché.</w:t>
      </w:r>
    </w:p>
    <w:p w14:paraId="0F0356ED" w14:textId="77777777" w:rsidR="00457617" w:rsidRDefault="00457617">
      <w:pPr>
        <w:jc w:val="both"/>
        <w:rPr>
          <w:rFonts w:ascii="Arial" w:hAnsi="Arial" w:cs="Arial"/>
          <w:sz w:val="22"/>
          <w:szCs w:val="22"/>
          <w:lang w:bidi="he-IL"/>
        </w:rPr>
      </w:pPr>
    </w:p>
    <w:p w14:paraId="0E2A768D" w14:textId="77777777" w:rsidR="00457617" w:rsidRDefault="00D638DD">
      <w:pPr>
        <w:jc w:val="both"/>
        <w:rPr>
          <w:rFonts w:ascii="Arial" w:hAnsi="Arial" w:cs="Arial"/>
          <w:sz w:val="22"/>
          <w:szCs w:val="22"/>
          <w:lang w:bidi="he-IL"/>
        </w:rPr>
      </w:pPr>
      <w:r>
        <w:rPr>
          <w:rFonts w:ascii="Arial" w:hAnsi="Arial" w:cs="Arial"/>
          <w:sz w:val="22"/>
          <w:szCs w:val="22"/>
          <w:lang w:bidi="he-IL"/>
        </w:rPr>
        <w:t>Les prix sont exprimés en euros et s'entendent libres de taxes. Conformément à l’article 10 du CCAG FCS, les prix sont réputés comprendre toutes les charges fiscales ou autres frappant obligatoirement les prestations, les frais afférents au conditionnement, au stockage, à l'emballage, à l'assurance et au transport jusqu'au lieu de livraison, les frais afférents aux matériels, objets et approvisionnements confiés au titulaire, ainsi que toutes les autres dépenses nécessaires à l'exécution des prestations, les marges pour risque et les marges bénéficiaires.</w:t>
      </w:r>
    </w:p>
    <w:p w14:paraId="0E12B865" w14:textId="77777777" w:rsidR="00457617" w:rsidRDefault="00457617">
      <w:pPr>
        <w:jc w:val="both"/>
        <w:rPr>
          <w:rFonts w:ascii="Arial" w:hAnsi="Arial" w:cs="Arial"/>
          <w:sz w:val="22"/>
          <w:szCs w:val="22"/>
          <w:lang w:bidi="he-IL"/>
        </w:rPr>
      </w:pPr>
    </w:p>
    <w:p w14:paraId="7F38C4DE" w14:textId="77777777" w:rsidR="00457617" w:rsidRDefault="00D638DD">
      <w:pPr>
        <w:jc w:val="both"/>
      </w:pPr>
      <w:r>
        <w:rPr>
          <w:rFonts w:ascii="Arial" w:hAnsi="Arial" w:cs="Arial"/>
          <w:sz w:val="22"/>
          <w:szCs w:val="22"/>
          <w:lang w:bidi="he-IL"/>
        </w:rPr>
        <w:t xml:space="preserve">Le candidat ou l’ensemble des membres du groupement s’engage </w:t>
      </w:r>
      <w:r>
        <w:rPr>
          <w:rFonts w:ascii="Arial" w:hAnsi="Arial" w:cs="Arial"/>
          <w:sz w:val="22"/>
          <w:szCs w:val="22"/>
        </w:rPr>
        <w:t>à livrer les fournitures demandées ou à exécuter les prestations demandées aux prix indiqués dans l’annexe financière jointe au présent document.</w:t>
      </w:r>
    </w:p>
    <w:p w14:paraId="3FE5721C" w14:textId="77777777" w:rsidR="00457617" w:rsidRDefault="00457617">
      <w:pPr>
        <w:jc w:val="both"/>
      </w:pPr>
    </w:p>
    <w:p w14:paraId="60576094" w14:textId="77777777" w:rsidR="00457617" w:rsidRDefault="00D638DD">
      <w:pPr>
        <w:pStyle w:val="Titre1"/>
        <w:spacing w:after="120"/>
      </w:pPr>
      <w:bookmarkStart w:id="15" w:name="_Toc223688303"/>
      <w:r>
        <w:t>Article 6 - Facturation</w:t>
      </w:r>
      <w:bookmarkEnd w:id="15"/>
    </w:p>
    <w:p w14:paraId="132107C0"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Les factures sont établies, </w:t>
      </w:r>
      <w:r>
        <w:rPr>
          <w:rFonts w:ascii="Arial" w:hAnsi="Arial" w:cs="Arial"/>
          <w:b/>
          <w:sz w:val="22"/>
          <w:szCs w:val="22"/>
          <w:lang w:bidi="he-IL"/>
        </w:rPr>
        <w:t>après service fait, au fur et à mesure de la réalisation des prestations</w:t>
      </w:r>
      <w:r>
        <w:rPr>
          <w:rFonts w:ascii="Arial" w:hAnsi="Arial" w:cs="Arial"/>
          <w:sz w:val="22"/>
          <w:szCs w:val="22"/>
          <w:lang w:bidi="he-IL"/>
        </w:rPr>
        <w:t xml:space="preserve"> au nom de l'Agence Régionale de Santé des Pays de la Loire. Elles comportent les éléments suivants :</w:t>
      </w:r>
    </w:p>
    <w:p w14:paraId="75331F7F" w14:textId="7716B5B1" w:rsidR="00457617" w:rsidRDefault="00D638DD">
      <w:pPr>
        <w:numPr>
          <w:ilvl w:val="0"/>
          <w:numId w:val="4"/>
        </w:numPr>
        <w:jc w:val="both"/>
        <w:rPr>
          <w:rFonts w:ascii="Arial" w:hAnsi="Arial" w:cs="Arial"/>
          <w:b/>
          <w:bCs/>
          <w:sz w:val="22"/>
          <w:szCs w:val="22"/>
          <w:lang w:bidi="he-IL"/>
        </w:rPr>
      </w:pPr>
      <w:r>
        <w:rPr>
          <w:rFonts w:ascii="Arial" w:hAnsi="Arial" w:cs="Arial"/>
          <w:sz w:val="22"/>
          <w:szCs w:val="22"/>
          <w:lang w:bidi="he-IL"/>
        </w:rPr>
        <w:t>Le numéro du marché : n</w:t>
      </w:r>
      <w:r>
        <w:rPr>
          <w:rFonts w:ascii="Arial" w:hAnsi="Arial" w:cs="Arial"/>
          <w:b/>
          <w:bCs/>
          <w:sz w:val="22"/>
          <w:szCs w:val="22"/>
          <w:lang w:bidi="he-IL"/>
        </w:rPr>
        <w:t>° 2026-SMSP-001</w:t>
      </w:r>
    </w:p>
    <w:p w14:paraId="454C47AB" w14:textId="77777777" w:rsidR="00457617" w:rsidRDefault="00D638DD">
      <w:pPr>
        <w:numPr>
          <w:ilvl w:val="0"/>
          <w:numId w:val="4"/>
        </w:numPr>
        <w:jc w:val="both"/>
        <w:rPr>
          <w:rFonts w:ascii="Arial" w:hAnsi="Arial" w:cs="Arial"/>
          <w:sz w:val="22"/>
          <w:szCs w:val="22"/>
          <w:lang w:bidi="he-IL"/>
        </w:rPr>
      </w:pPr>
      <w:r>
        <w:rPr>
          <w:rFonts w:ascii="Arial" w:hAnsi="Arial" w:cs="Arial"/>
          <w:sz w:val="22"/>
          <w:szCs w:val="22"/>
          <w:lang w:bidi="he-IL"/>
        </w:rPr>
        <w:t>Date d'émission de la facture</w:t>
      </w:r>
    </w:p>
    <w:p w14:paraId="1A6640C4" w14:textId="77777777" w:rsidR="00457617" w:rsidRDefault="00D638DD">
      <w:pPr>
        <w:numPr>
          <w:ilvl w:val="0"/>
          <w:numId w:val="4"/>
        </w:numPr>
        <w:jc w:val="both"/>
        <w:rPr>
          <w:rFonts w:ascii="Arial" w:hAnsi="Arial" w:cs="Arial"/>
          <w:sz w:val="22"/>
          <w:szCs w:val="22"/>
          <w:lang w:bidi="he-IL"/>
        </w:rPr>
      </w:pPr>
      <w:r>
        <w:rPr>
          <w:rFonts w:ascii="Arial" w:hAnsi="Arial" w:cs="Arial"/>
          <w:sz w:val="22"/>
          <w:szCs w:val="22"/>
          <w:lang w:bidi="he-IL"/>
        </w:rPr>
        <w:t>Identification du titulaire</w:t>
      </w:r>
    </w:p>
    <w:p w14:paraId="5FCF6A48" w14:textId="77777777" w:rsidR="00457617" w:rsidRDefault="00D638DD">
      <w:pPr>
        <w:numPr>
          <w:ilvl w:val="0"/>
          <w:numId w:val="4"/>
        </w:numPr>
        <w:jc w:val="both"/>
        <w:rPr>
          <w:rFonts w:ascii="Arial" w:hAnsi="Arial" w:cs="Arial"/>
          <w:sz w:val="22"/>
          <w:szCs w:val="22"/>
          <w:lang w:bidi="he-IL"/>
        </w:rPr>
      </w:pPr>
      <w:r>
        <w:rPr>
          <w:rFonts w:ascii="Arial" w:hAnsi="Arial" w:cs="Arial"/>
          <w:sz w:val="22"/>
          <w:szCs w:val="22"/>
          <w:lang w:bidi="he-IL"/>
        </w:rPr>
        <w:t>N° SIRET</w:t>
      </w:r>
    </w:p>
    <w:p w14:paraId="332D2625" w14:textId="77777777" w:rsidR="00457617" w:rsidRDefault="00D638DD">
      <w:pPr>
        <w:numPr>
          <w:ilvl w:val="0"/>
          <w:numId w:val="4"/>
        </w:numPr>
        <w:jc w:val="both"/>
        <w:rPr>
          <w:rFonts w:ascii="Arial" w:hAnsi="Arial" w:cs="Arial"/>
          <w:sz w:val="22"/>
          <w:szCs w:val="22"/>
          <w:lang w:bidi="he-IL"/>
        </w:rPr>
      </w:pPr>
      <w:r>
        <w:rPr>
          <w:rFonts w:ascii="Arial" w:hAnsi="Arial" w:cs="Arial"/>
          <w:sz w:val="22"/>
          <w:szCs w:val="22"/>
          <w:lang w:bidi="he-IL"/>
        </w:rPr>
        <w:t>Le code IBAN et les références du compte bancaire</w:t>
      </w:r>
    </w:p>
    <w:p w14:paraId="661D390C" w14:textId="77777777" w:rsidR="00457617" w:rsidRDefault="00D638DD">
      <w:pPr>
        <w:numPr>
          <w:ilvl w:val="0"/>
          <w:numId w:val="4"/>
        </w:numPr>
        <w:jc w:val="both"/>
        <w:rPr>
          <w:rFonts w:ascii="Arial" w:hAnsi="Arial" w:cs="Arial"/>
          <w:sz w:val="22"/>
          <w:szCs w:val="22"/>
          <w:lang w:bidi="he-IL"/>
        </w:rPr>
      </w:pPr>
      <w:r>
        <w:rPr>
          <w:rFonts w:ascii="Arial" w:hAnsi="Arial" w:cs="Arial"/>
          <w:sz w:val="22"/>
          <w:szCs w:val="22"/>
          <w:lang w:bidi="he-IL"/>
        </w:rPr>
        <w:t>La période concernée et le détail des prestations fournies</w:t>
      </w:r>
    </w:p>
    <w:p w14:paraId="0A2278E0" w14:textId="77777777" w:rsidR="00457617" w:rsidRDefault="00D638DD">
      <w:pPr>
        <w:numPr>
          <w:ilvl w:val="0"/>
          <w:numId w:val="4"/>
        </w:numPr>
        <w:jc w:val="both"/>
        <w:rPr>
          <w:rFonts w:ascii="Arial" w:hAnsi="Arial" w:cs="Arial"/>
          <w:sz w:val="22"/>
          <w:szCs w:val="22"/>
          <w:lang w:bidi="he-IL"/>
        </w:rPr>
      </w:pPr>
      <w:r>
        <w:rPr>
          <w:rFonts w:ascii="Arial" w:hAnsi="Arial" w:cs="Arial"/>
          <w:sz w:val="22"/>
          <w:szCs w:val="22"/>
          <w:lang w:bidi="he-IL"/>
        </w:rPr>
        <w:t>Les montants hors taxes et TTC.</w:t>
      </w:r>
    </w:p>
    <w:p w14:paraId="6783D1FC" w14:textId="77777777" w:rsidR="00457617" w:rsidRDefault="00457617">
      <w:pPr>
        <w:jc w:val="both"/>
        <w:rPr>
          <w:rFonts w:ascii="Arial" w:hAnsi="Arial" w:cs="Arial"/>
          <w:sz w:val="22"/>
          <w:szCs w:val="22"/>
          <w:lang w:bidi="he-IL"/>
        </w:rPr>
      </w:pPr>
    </w:p>
    <w:p w14:paraId="471B9B9F" w14:textId="77777777" w:rsidR="00457617" w:rsidRDefault="00D638DD">
      <w:pPr>
        <w:jc w:val="both"/>
        <w:rPr>
          <w:rFonts w:ascii="Arial" w:hAnsi="Arial" w:cs="Arial"/>
          <w:sz w:val="22"/>
          <w:szCs w:val="22"/>
          <w:lang w:bidi="he-IL"/>
        </w:rPr>
      </w:pPr>
      <w:r>
        <w:rPr>
          <w:rFonts w:ascii="Arial" w:hAnsi="Arial" w:cs="Arial"/>
          <w:sz w:val="22"/>
          <w:szCs w:val="22"/>
          <w:lang w:bidi="he-IL"/>
        </w:rPr>
        <w:t>Transmission des factures :</w:t>
      </w:r>
    </w:p>
    <w:p w14:paraId="092DEBE5" w14:textId="77777777" w:rsidR="00457617" w:rsidRDefault="00D638DD">
      <w:pPr>
        <w:pStyle w:val="Paragraphedeliste"/>
        <w:numPr>
          <w:ilvl w:val="0"/>
          <w:numId w:val="5"/>
        </w:numPr>
        <w:spacing w:after="0" w:line="240" w:lineRule="auto"/>
        <w:ind w:left="714" w:hanging="357"/>
        <w:jc w:val="both"/>
        <w:rPr>
          <w:rFonts w:ascii="Arial" w:hAnsi="Arial" w:cs="Arial"/>
          <w:lang w:bidi="he-IL"/>
        </w:rPr>
      </w:pPr>
      <w:r>
        <w:rPr>
          <w:rFonts w:ascii="Arial" w:hAnsi="Arial" w:cs="Arial"/>
          <w:lang w:bidi="he-IL"/>
        </w:rPr>
        <w:t xml:space="preserve">Dépôt dématérialisé sur le portail « Chorus Pro » en suivant ce lien : </w:t>
      </w:r>
      <w:hyperlink r:id="rId11" w:history="1">
        <w:r>
          <w:rPr>
            <w:rStyle w:val="Lienhypertexte"/>
          </w:rPr>
          <w:t>https://chorus-pro.gouv.fr/cpp/utilisateur?execution=e1s1</w:t>
        </w:r>
      </w:hyperlink>
      <w:r>
        <w:t xml:space="preserve"> </w:t>
      </w:r>
      <w:r>
        <w:rPr>
          <w:rFonts w:ascii="Arial" w:hAnsi="Arial" w:cs="Arial"/>
          <w:lang w:bidi="he-IL"/>
        </w:rPr>
        <w:t>et en utilisant le numéro SIRET de l’agence (article 2 -1)</w:t>
      </w:r>
    </w:p>
    <w:p w14:paraId="41BF6E75"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L’ARS </w:t>
      </w:r>
      <w:proofErr w:type="spellStart"/>
      <w:r>
        <w:rPr>
          <w:rFonts w:ascii="Arial" w:hAnsi="Arial" w:cs="Arial"/>
          <w:sz w:val="22"/>
          <w:szCs w:val="22"/>
          <w:lang w:bidi="he-IL"/>
        </w:rPr>
        <w:t>PdL</w:t>
      </w:r>
      <w:proofErr w:type="spellEnd"/>
      <w:r>
        <w:rPr>
          <w:rFonts w:ascii="Arial" w:hAnsi="Arial" w:cs="Arial"/>
          <w:sz w:val="22"/>
          <w:szCs w:val="22"/>
          <w:lang w:bidi="he-IL"/>
        </w:rPr>
        <w:t xml:space="preserve"> attire l’attention du futur titulaire sur le fait qu’elle n’utilise pas CHORUS comme logiciel comptable et qu’elle n’entre pas les données relatives à ses engagements sur le portail « Chorus Pro ».</w:t>
      </w:r>
    </w:p>
    <w:p w14:paraId="67FD562B" w14:textId="77777777" w:rsidR="00457617" w:rsidRDefault="00457617">
      <w:bookmarkStart w:id="16" w:name="_Toc196794244"/>
    </w:p>
    <w:p w14:paraId="7CDF9D63" w14:textId="77777777" w:rsidR="00457617" w:rsidRDefault="00457617"/>
    <w:p w14:paraId="29A5E324" w14:textId="77777777" w:rsidR="00457617" w:rsidRDefault="00D638DD">
      <w:pPr>
        <w:pStyle w:val="Titre1"/>
        <w:spacing w:after="120"/>
      </w:pPr>
      <w:bookmarkStart w:id="17" w:name="_Toc223688304"/>
      <w:r>
        <w:t>Article 7 - Règlement</w:t>
      </w:r>
      <w:bookmarkEnd w:id="16"/>
      <w:bookmarkEnd w:id="17"/>
    </w:p>
    <w:p w14:paraId="5C079F70"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Le délai global de paiement, à compter de la date de réception de la facture est de 30 jours. </w:t>
      </w:r>
    </w:p>
    <w:p w14:paraId="2B7C70D8" w14:textId="77777777" w:rsidR="00457617" w:rsidRDefault="00457617">
      <w:pPr>
        <w:jc w:val="both"/>
        <w:rPr>
          <w:rFonts w:ascii="Arial" w:hAnsi="Arial" w:cs="Arial"/>
          <w:sz w:val="22"/>
          <w:szCs w:val="22"/>
          <w:lang w:bidi="he-IL"/>
        </w:rPr>
      </w:pPr>
    </w:p>
    <w:p w14:paraId="6001CA2F" w14:textId="77777777" w:rsidR="00457617" w:rsidRDefault="00D638DD">
      <w:pPr>
        <w:jc w:val="both"/>
        <w:rPr>
          <w:rFonts w:ascii="Arial" w:hAnsi="Arial" w:cs="Arial"/>
          <w:sz w:val="22"/>
          <w:szCs w:val="22"/>
          <w:lang w:bidi="he-IL"/>
        </w:rPr>
      </w:pPr>
      <w:r>
        <w:rPr>
          <w:rFonts w:ascii="Arial" w:hAnsi="Arial" w:cs="Arial"/>
          <w:sz w:val="22"/>
          <w:szCs w:val="22"/>
          <w:lang w:bidi="he-IL"/>
        </w:rPr>
        <w:t>Le défaut de paiement dans ce délai fait courir de plein droit, et sans autre formalité, des intérêts moratoires et l'indemnité forfaitaire pour frais de recouvrement prévus aux articles 39 et 40 de la loi du 28 janvier 2013, au bénéfice du titulaire.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FB6645C" w14:textId="77777777" w:rsidR="00457617" w:rsidRDefault="00457617">
      <w:pPr>
        <w:jc w:val="both"/>
        <w:rPr>
          <w:rFonts w:ascii="Arial" w:hAnsi="Arial" w:cs="Arial"/>
          <w:color w:val="0000FF"/>
          <w:sz w:val="22"/>
          <w:szCs w:val="22"/>
          <w:lang w:bidi="he-IL"/>
        </w:rPr>
      </w:pPr>
    </w:p>
    <w:p w14:paraId="5334FDDB" w14:textId="77777777" w:rsidR="00457617" w:rsidRDefault="00457617">
      <w:pPr>
        <w:pStyle w:val="Titre1"/>
      </w:pPr>
    </w:p>
    <w:p w14:paraId="32FB8BA2" w14:textId="77777777" w:rsidR="00457617" w:rsidRDefault="00D638DD">
      <w:pPr>
        <w:pStyle w:val="Titre1"/>
        <w:spacing w:after="120"/>
      </w:pPr>
      <w:bookmarkStart w:id="18" w:name="_Toc223688305"/>
      <w:r>
        <w:t>Article 8 - Prestations techniques (détails des prestations demandées)</w:t>
      </w:r>
      <w:bookmarkEnd w:id="18"/>
    </w:p>
    <w:p w14:paraId="77288DDB" w14:textId="77777777" w:rsidR="00457617" w:rsidRDefault="00D638DD">
      <w:pPr>
        <w:pStyle w:val="Sous-titre"/>
        <w:spacing w:after="120"/>
        <w:ind w:left="567"/>
      </w:pPr>
      <w:bookmarkStart w:id="19" w:name="_Toc223688306"/>
      <w:r>
        <w:t>8.1 - Eléments de contexte</w:t>
      </w:r>
      <w:bookmarkEnd w:id="19"/>
    </w:p>
    <w:p w14:paraId="69D6F9C0" w14:textId="77777777" w:rsidR="00457617" w:rsidRPr="00D638DD" w:rsidRDefault="00D638DD">
      <w:pPr>
        <w:jc w:val="both"/>
        <w:rPr>
          <w:rFonts w:ascii="Arial" w:hAnsi="Arial" w:cs="Arial"/>
          <w:sz w:val="22"/>
          <w:szCs w:val="22"/>
          <w:lang w:bidi="he-IL"/>
        </w:rPr>
      </w:pPr>
      <w:r>
        <w:rPr>
          <w:rFonts w:ascii="Arial" w:hAnsi="Arial" w:cs="Arial"/>
          <w:color w:val="000000" w:themeColor="text1"/>
          <w:sz w:val="22"/>
          <w:szCs w:val="22"/>
          <w:lang w:bidi="he-IL"/>
        </w:rPr>
        <w:t xml:space="preserve">Avec 16 % de la population générale affectée par un état dépressif et 23 % par un trouble anxieux, la santé mentale des Français s’est dégradée depuis la pandémie de Covid-19 (+ 6 à 9 points, comparé à </w:t>
      </w:r>
      <w:r>
        <w:rPr>
          <w:rFonts w:ascii="Arial" w:hAnsi="Arial" w:cs="Arial"/>
          <w:color w:val="000000" w:themeColor="text1"/>
          <w:sz w:val="22"/>
          <w:szCs w:val="22"/>
          <w:lang w:bidi="he-IL"/>
        </w:rPr>
        <w:lastRenderedPageBreak/>
        <w:t xml:space="preserve">2017) avec des conséquences très </w:t>
      </w:r>
      <w:r w:rsidRPr="00D638DD">
        <w:rPr>
          <w:rFonts w:ascii="Arial" w:hAnsi="Arial" w:cs="Arial"/>
          <w:sz w:val="22"/>
          <w:szCs w:val="22"/>
          <w:lang w:bidi="he-IL"/>
        </w:rPr>
        <w:t xml:space="preserve">concrètes : les patients souffrant de troubles psychiques ont une espérance de vie réduite en moyenne de 16 ans chez les hommes et de 13 ans chez les femmes. </w:t>
      </w:r>
      <w:r w:rsidRPr="00D638DD">
        <w:rPr>
          <w:rStyle w:val="Appelnotedebasdep"/>
          <w:rFonts w:ascii="Arial" w:hAnsi="Arial" w:cs="Arial"/>
          <w:sz w:val="22"/>
          <w:szCs w:val="22"/>
          <w:lang w:bidi="he-IL"/>
        </w:rPr>
        <w:footnoteReference w:id="2"/>
      </w:r>
    </w:p>
    <w:p w14:paraId="773829DE" w14:textId="77777777" w:rsidR="00457617" w:rsidRPr="00D638DD" w:rsidRDefault="00D638DD">
      <w:pPr>
        <w:jc w:val="both"/>
        <w:rPr>
          <w:rFonts w:ascii="Arial" w:hAnsi="Arial" w:cs="Arial"/>
          <w:sz w:val="22"/>
          <w:szCs w:val="22"/>
          <w:lang w:bidi="he-IL"/>
        </w:rPr>
      </w:pPr>
      <w:r w:rsidRPr="00D638DD">
        <w:rPr>
          <w:rFonts w:ascii="Arial" w:hAnsi="Arial" w:cs="Arial"/>
          <w:sz w:val="22"/>
          <w:szCs w:val="22"/>
          <w:lang w:bidi="he-IL"/>
        </w:rPr>
        <w:cr/>
        <w:t xml:space="preserve">L’augmentation de la demande de prise en charge s’explique notamment par un meilleur dépistage, une augmentation de la prévalence des troubles psychiques et une moindre stigmatisation. </w:t>
      </w:r>
    </w:p>
    <w:p w14:paraId="40AB11CD" w14:textId="77777777" w:rsidR="00457617" w:rsidRPr="00D638DD" w:rsidRDefault="00457617">
      <w:pPr>
        <w:jc w:val="both"/>
        <w:rPr>
          <w:rFonts w:ascii="Arial" w:hAnsi="Arial" w:cs="Arial"/>
          <w:sz w:val="22"/>
          <w:szCs w:val="22"/>
          <w:lang w:bidi="he-IL"/>
        </w:rPr>
      </w:pPr>
    </w:p>
    <w:p w14:paraId="7DD6AB87" w14:textId="77777777" w:rsidR="00457617" w:rsidRPr="00D638DD" w:rsidRDefault="00D638DD">
      <w:pPr>
        <w:jc w:val="both"/>
        <w:rPr>
          <w:rFonts w:ascii="Arial" w:hAnsi="Arial" w:cs="Arial"/>
          <w:sz w:val="22"/>
          <w:szCs w:val="22"/>
          <w:lang w:bidi="he-IL"/>
        </w:rPr>
      </w:pPr>
      <w:r w:rsidRPr="00D638DD">
        <w:rPr>
          <w:rFonts w:ascii="Arial" w:hAnsi="Arial" w:cs="Arial"/>
          <w:sz w:val="22"/>
          <w:szCs w:val="22"/>
          <w:lang w:bidi="he-IL"/>
        </w:rPr>
        <w:t>Les CMP sont au cœur de l’offre de soins en psychiatrie. Or, leur organisation est mise à mal, avec des besoins qui excèdent la capacité de l’offre à y répondre de manière satisfaisante, notamment en raison de la pénurie des ressources humaines. Malgré les efforts d’amélioration des équipes de professionnels des CMP, il existe une inadéquation de l’offre avec les besoins qui se traduit par une mise en tension des centres.</w:t>
      </w:r>
    </w:p>
    <w:p w14:paraId="2F7F53E1" w14:textId="77777777" w:rsidR="00457617" w:rsidRPr="00D638DD" w:rsidRDefault="00457617">
      <w:pPr>
        <w:jc w:val="both"/>
        <w:rPr>
          <w:rFonts w:ascii="Arial" w:hAnsi="Arial" w:cs="Arial"/>
          <w:sz w:val="22"/>
          <w:szCs w:val="22"/>
          <w:lang w:bidi="he-IL"/>
        </w:rPr>
      </w:pPr>
    </w:p>
    <w:p w14:paraId="42C19FB4" w14:textId="77777777" w:rsidR="00457617" w:rsidRPr="00D638DD" w:rsidRDefault="00D638DD">
      <w:pPr>
        <w:jc w:val="both"/>
        <w:rPr>
          <w:rFonts w:ascii="Arial" w:hAnsi="Arial" w:cs="Arial"/>
          <w:sz w:val="22"/>
          <w:szCs w:val="22"/>
          <w:lang w:bidi="he-IL"/>
        </w:rPr>
      </w:pPr>
      <w:r w:rsidRPr="00D638DD">
        <w:rPr>
          <w:rFonts w:ascii="Arial" w:hAnsi="Arial" w:cs="Arial"/>
          <w:sz w:val="22"/>
          <w:szCs w:val="22"/>
          <w:lang w:bidi="he-IL"/>
        </w:rPr>
        <w:t xml:space="preserve">Le plan « psychiatrie » présenté par le ministre chargé de la Santé et de l’Accès aux soins en juin 2025 prévoit d’améliorer la lisibilité et l’accessibilité à la psychiatrie de proximité. Reprenant la feuille de route « Santé mentale et psychiatrie » issue des Assises de la Santé mentale, il prévoit notamment le renforcement des CMP. </w:t>
      </w:r>
    </w:p>
    <w:p w14:paraId="19188260" w14:textId="77777777" w:rsidR="00457617" w:rsidRPr="00D638DD" w:rsidRDefault="00457617">
      <w:pPr>
        <w:jc w:val="both"/>
        <w:rPr>
          <w:rFonts w:ascii="Arial" w:hAnsi="Arial" w:cs="Arial"/>
          <w:sz w:val="22"/>
          <w:szCs w:val="22"/>
          <w:lang w:bidi="he-IL"/>
        </w:rPr>
      </w:pPr>
    </w:p>
    <w:p w14:paraId="5C4E6960" w14:textId="77777777" w:rsidR="00457617" w:rsidRPr="00D638DD" w:rsidRDefault="00D638DD">
      <w:pPr>
        <w:pStyle w:val="Sous-titre"/>
        <w:spacing w:after="120"/>
        <w:ind w:left="567"/>
      </w:pPr>
      <w:bookmarkStart w:id="20" w:name="_Toc223688307"/>
      <w:r w:rsidRPr="00D638DD">
        <w:t>8.2 - Enjeux et Objectifs</w:t>
      </w:r>
      <w:bookmarkEnd w:id="20"/>
    </w:p>
    <w:p w14:paraId="472D732C" w14:textId="77777777" w:rsidR="00457617" w:rsidRPr="00D638DD" w:rsidRDefault="00D638DD">
      <w:pPr>
        <w:jc w:val="both"/>
        <w:rPr>
          <w:rFonts w:ascii="Arial" w:hAnsi="Arial" w:cs="Arial"/>
          <w:sz w:val="22"/>
          <w:szCs w:val="22"/>
          <w:lang w:bidi="he-IL"/>
        </w:rPr>
      </w:pPr>
      <w:r w:rsidRPr="00D638DD">
        <w:rPr>
          <w:rFonts w:ascii="Arial" w:hAnsi="Arial" w:cs="Arial"/>
          <w:sz w:val="22"/>
          <w:szCs w:val="22"/>
          <w:lang w:bidi="he-IL"/>
        </w:rPr>
        <w:t xml:space="preserve">Dans le prolongement des travaux réalisés en 2014, cette étude vise à réaliser une photographie de l’activité et de l’organisation des CMP en Pays de la Loire. A partir des expériences d’évolution des organisations des CMP, elle permettra de mieux connaitre leur fonctionnement en interne, mais également en articulation avec les acteurs de leur territoire.  </w:t>
      </w:r>
    </w:p>
    <w:p w14:paraId="35A83D05" w14:textId="77777777" w:rsidR="00457617" w:rsidRPr="00D638DD" w:rsidRDefault="00457617">
      <w:pPr>
        <w:jc w:val="both"/>
        <w:rPr>
          <w:rFonts w:ascii="Arial" w:hAnsi="Arial" w:cs="Arial"/>
          <w:sz w:val="22"/>
          <w:szCs w:val="22"/>
          <w:lang w:bidi="he-IL"/>
        </w:rPr>
      </w:pPr>
    </w:p>
    <w:p w14:paraId="1239C116" w14:textId="77777777" w:rsidR="00457617" w:rsidRPr="00D638DD" w:rsidRDefault="00D638DD">
      <w:pPr>
        <w:jc w:val="both"/>
        <w:rPr>
          <w:rFonts w:ascii="Arial" w:hAnsi="Arial" w:cs="Arial"/>
          <w:sz w:val="22"/>
          <w:szCs w:val="22"/>
          <w:lang w:bidi="he-IL"/>
        </w:rPr>
      </w:pPr>
      <w:r w:rsidRPr="00D638DD">
        <w:rPr>
          <w:rFonts w:ascii="Arial" w:hAnsi="Arial" w:cs="Arial"/>
          <w:sz w:val="22"/>
          <w:szCs w:val="22"/>
          <w:lang w:bidi="he-IL"/>
        </w:rPr>
        <w:t>Cet état des lieux a pour objectif de soutenir les dynamiques d’amélioration déjà en place tout en permettant de mieux cibler les mesures de renforcement des CMP dans un objectif de réduction des inégalités dans l’organisation territoriale de l’offre et dans l’accès aux soins et d’efficience.</w:t>
      </w:r>
    </w:p>
    <w:p w14:paraId="4CB11B6B" w14:textId="77777777" w:rsidR="00457617" w:rsidRDefault="00457617">
      <w:pPr>
        <w:jc w:val="both"/>
        <w:rPr>
          <w:rFonts w:ascii="Arial" w:hAnsi="Arial" w:cs="Arial"/>
          <w:sz w:val="22"/>
          <w:szCs w:val="22"/>
          <w:lang w:bidi="he-IL"/>
        </w:rPr>
      </w:pPr>
    </w:p>
    <w:p w14:paraId="4175BB14" w14:textId="77777777" w:rsidR="00457617" w:rsidRDefault="00D638DD">
      <w:pPr>
        <w:jc w:val="both"/>
        <w:rPr>
          <w:rFonts w:ascii="Arial" w:hAnsi="Arial" w:cs="Arial"/>
          <w:sz w:val="22"/>
          <w:szCs w:val="22"/>
          <w:lang w:bidi="he-IL"/>
        </w:rPr>
      </w:pPr>
      <w:r>
        <w:rPr>
          <w:rFonts w:ascii="Arial" w:hAnsi="Arial" w:cs="Arial"/>
          <w:sz w:val="22"/>
          <w:szCs w:val="22"/>
          <w:lang w:bidi="he-IL"/>
        </w:rPr>
        <w:t>De façon détaillée, l’étude devra prendre en compte les éléments suivants (non exhaustif) :</w:t>
      </w:r>
    </w:p>
    <w:p w14:paraId="5C96B49F" w14:textId="77777777" w:rsidR="00457617" w:rsidRPr="00D638DD" w:rsidRDefault="00D638DD">
      <w:pPr>
        <w:numPr>
          <w:ilvl w:val="0"/>
          <w:numId w:val="4"/>
        </w:numPr>
        <w:jc w:val="both"/>
        <w:rPr>
          <w:rFonts w:ascii="Arial" w:hAnsi="Arial" w:cs="Arial"/>
          <w:sz w:val="22"/>
          <w:szCs w:val="22"/>
          <w:lang w:bidi="he-IL"/>
        </w:rPr>
      </w:pPr>
      <w:r>
        <w:rPr>
          <w:rFonts w:ascii="Arial" w:hAnsi="Arial" w:cs="Arial"/>
          <w:b/>
          <w:bCs/>
          <w:sz w:val="22"/>
          <w:szCs w:val="22"/>
          <w:lang w:bidi="he-IL"/>
        </w:rPr>
        <w:t>Le profil des patients accueillis</w:t>
      </w:r>
      <w:r>
        <w:rPr>
          <w:rFonts w:ascii="Arial" w:hAnsi="Arial" w:cs="Arial"/>
          <w:sz w:val="22"/>
          <w:szCs w:val="22"/>
          <w:lang w:bidi="he-IL"/>
        </w:rPr>
        <w:t xml:space="preserve"> (âge, </w:t>
      </w:r>
      <w:proofErr w:type="spellStart"/>
      <w:r>
        <w:rPr>
          <w:rFonts w:ascii="Arial" w:hAnsi="Arial" w:cs="Arial"/>
          <w:sz w:val="22"/>
          <w:szCs w:val="22"/>
          <w:lang w:bidi="he-IL"/>
        </w:rPr>
        <w:t>adresseur</w:t>
      </w:r>
      <w:proofErr w:type="spellEnd"/>
      <w:r>
        <w:rPr>
          <w:rFonts w:ascii="Arial" w:hAnsi="Arial" w:cs="Arial"/>
          <w:sz w:val="22"/>
          <w:szCs w:val="22"/>
          <w:lang w:bidi="he-IL"/>
        </w:rPr>
        <w:t xml:space="preserve"> vers le CMP, temps d’accès au CMP, avec un focus sur certains publics notamment les jeunes pris en charge au titre de l’aide sociale à l’enfance ou encore les personnes souffrant d’un trouble </w:t>
      </w:r>
      <w:r w:rsidRPr="00D638DD">
        <w:rPr>
          <w:rFonts w:ascii="Arial" w:hAnsi="Arial" w:cs="Arial"/>
          <w:sz w:val="22"/>
          <w:szCs w:val="22"/>
          <w:lang w:bidi="he-IL"/>
        </w:rPr>
        <w:t xml:space="preserve">du </w:t>
      </w:r>
      <w:proofErr w:type="spellStart"/>
      <w:r w:rsidRPr="00D638DD">
        <w:rPr>
          <w:rFonts w:ascii="Arial" w:hAnsi="Arial" w:cs="Arial"/>
          <w:sz w:val="22"/>
          <w:szCs w:val="22"/>
          <w:lang w:bidi="he-IL"/>
        </w:rPr>
        <w:t>neuro-développement</w:t>
      </w:r>
      <w:proofErr w:type="spellEnd"/>
      <w:r w:rsidRPr="00D638DD">
        <w:rPr>
          <w:rFonts w:ascii="Arial" w:hAnsi="Arial" w:cs="Arial"/>
          <w:sz w:val="22"/>
          <w:szCs w:val="22"/>
          <w:lang w:bidi="he-IL"/>
        </w:rPr>
        <w:t>…)</w:t>
      </w:r>
    </w:p>
    <w:p w14:paraId="1C9C271C" w14:textId="77777777" w:rsidR="00457617" w:rsidRPr="00D638DD" w:rsidRDefault="00D638DD">
      <w:pPr>
        <w:numPr>
          <w:ilvl w:val="0"/>
          <w:numId w:val="4"/>
        </w:numPr>
        <w:jc w:val="both"/>
        <w:rPr>
          <w:rFonts w:ascii="Arial" w:hAnsi="Arial" w:cs="Arial"/>
          <w:sz w:val="22"/>
          <w:szCs w:val="22"/>
          <w:lang w:bidi="he-IL"/>
        </w:rPr>
      </w:pPr>
      <w:r w:rsidRPr="00D638DD">
        <w:rPr>
          <w:rFonts w:ascii="Arial" w:hAnsi="Arial" w:cs="Arial"/>
          <w:b/>
          <w:bCs/>
          <w:sz w:val="22"/>
          <w:szCs w:val="22"/>
          <w:lang w:bidi="he-IL"/>
        </w:rPr>
        <w:t>L’activité des CMP</w:t>
      </w:r>
      <w:r w:rsidRPr="00D638DD">
        <w:rPr>
          <w:rFonts w:ascii="Arial" w:hAnsi="Arial" w:cs="Arial"/>
          <w:sz w:val="22"/>
          <w:szCs w:val="22"/>
          <w:lang w:bidi="he-IL"/>
        </w:rPr>
        <w:t xml:space="preserve"> (file active, temps d’accès, jours et horaires d’ouverture, nombre de nouveaux patients par an, nombre d’actes par patient (incluant le lien avec la famille), délai d’attente avant un premier rendez-vous, délai d’attente avant un premier rendez-vous médical, durée moyenne de rendez-vous, part des RDV individuels/en groupe, part des RDV sur des horaires « atypiques » (le week-end, le matin et le soir), l’activité non réalisée par dysfonctionnements divers (le nombre des no-show; le nombre de personnes n’ayant finalement pas besoin de CMP avec le long délai d’attente),</w:t>
      </w:r>
      <w:r w:rsidRPr="00D638DD">
        <w:t xml:space="preserve"> </w:t>
      </w:r>
      <w:r w:rsidRPr="00D638DD">
        <w:rPr>
          <w:rFonts w:ascii="Arial" w:hAnsi="Arial" w:cs="Arial"/>
          <w:sz w:val="22"/>
          <w:szCs w:val="22"/>
          <w:lang w:bidi="he-IL"/>
        </w:rPr>
        <w:t>prescriptions médicamenteuses en CMP …)</w:t>
      </w:r>
    </w:p>
    <w:p w14:paraId="2D950D81" w14:textId="77777777" w:rsidR="00457617" w:rsidRPr="00D638DD" w:rsidRDefault="00D638DD">
      <w:pPr>
        <w:numPr>
          <w:ilvl w:val="0"/>
          <w:numId w:val="4"/>
        </w:numPr>
        <w:jc w:val="both"/>
        <w:rPr>
          <w:rFonts w:ascii="Arial" w:hAnsi="Arial" w:cs="Arial"/>
          <w:sz w:val="22"/>
          <w:szCs w:val="22"/>
          <w:lang w:bidi="he-IL"/>
        </w:rPr>
      </w:pPr>
      <w:r w:rsidRPr="00D638DD">
        <w:rPr>
          <w:rFonts w:ascii="Arial" w:hAnsi="Arial" w:cs="Arial"/>
          <w:b/>
          <w:bCs/>
          <w:sz w:val="22"/>
          <w:szCs w:val="22"/>
          <w:lang w:bidi="he-IL"/>
        </w:rPr>
        <w:t>Le calibrage des effectifs RH</w:t>
      </w:r>
      <w:r w:rsidRPr="00D638DD">
        <w:rPr>
          <w:rFonts w:ascii="Arial" w:hAnsi="Arial" w:cs="Arial"/>
          <w:sz w:val="22"/>
          <w:szCs w:val="22"/>
          <w:lang w:bidi="he-IL"/>
        </w:rPr>
        <w:t xml:space="preserve"> (ETP et typologie (théoriques/réellement recrutés), compétences spécifiques mobilisées (notamment les personnes qualifiées pour la prise en charge des troubles du neurodéveloppement (TND) ou encore pour la prise en charge des psycho-traumatismes), rôle des IPA s’ils existent, existence d’assistantes sociales pour appuyer la rédaction des dossiers MDPH…)</w:t>
      </w:r>
    </w:p>
    <w:p w14:paraId="4A33C768" w14:textId="7E20634C" w:rsidR="00457617" w:rsidRPr="00D638DD" w:rsidRDefault="00D638DD">
      <w:pPr>
        <w:numPr>
          <w:ilvl w:val="0"/>
          <w:numId w:val="4"/>
        </w:numPr>
        <w:jc w:val="both"/>
        <w:rPr>
          <w:rFonts w:ascii="Arial" w:hAnsi="Arial" w:cs="Arial"/>
          <w:sz w:val="22"/>
          <w:szCs w:val="22"/>
          <w:lang w:bidi="he-IL"/>
        </w:rPr>
      </w:pPr>
      <w:r w:rsidRPr="00D638DD">
        <w:rPr>
          <w:rFonts w:ascii="Arial" w:hAnsi="Arial" w:cs="Arial"/>
          <w:b/>
          <w:bCs/>
          <w:sz w:val="22"/>
          <w:szCs w:val="22"/>
          <w:lang w:bidi="he-IL"/>
        </w:rPr>
        <w:t>L’accessibilité des locaux et les équipements</w:t>
      </w:r>
      <w:r w:rsidRPr="00D638DD">
        <w:rPr>
          <w:rFonts w:ascii="Arial" w:hAnsi="Arial" w:cs="Arial"/>
          <w:sz w:val="22"/>
          <w:szCs w:val="22"/>
          <w:lang w:bidi="he-IL"/>
        </w:rPr>
        <w:t xml:space="preserve"> (m², accessibilité PMR, transports, gestion informatique (notamment dossier patient informatisé), vétusté, organisation des espaces (adultes, enfants, lieux d’apaisement</w:t>
      </w:r>
      <w:r w:rsidR="007114AE">
        <w:rPr>
          <w:rFonts w:ascii="Arial" w:hAnsi="Arial" w:cs="Arial"/>
          <w:sz w:val="22"/>
          <w:szCs w:val="22"/>
          <w:lang w:bidi="he-IL"/>
        </w:rPr>
        <w:t>…</w:t>
      </w:r>
      <w:r w:rsidRPr="00D638DD">
        <w:rPr>
          <w:rFonts w:ascii="Arial" w:hAnsi="Arial" w:cs="Arial"/>
          <w:sz w:val="22"/>
          <w:szCs w:val="22"/>
          <w:lang w:bidi="he-IL"/>
        </w:rPr>
        <w:t>)</w:t>
      </w:r>
    </w:p>
    <w:p w14:paraId="3F75CDCD" w14:textId="77777777" w:rsidR="00457617" w:rsidRDefault="00D638DD">
      <w:pPr>
        <w:numPr>
          <w:ilvl w:val="0"/>
          <w:numId w:val="4"/>
        </w:numPr>
        <w:jc w:val="both"/>
        <w:rPr>
          <w:rFonts w:ascii="Arial" w:hAnsi="Arial" w:cs="Arial"/>
          <w:sz w:val="22"/>
          <w:szCs w:val="22"/>
          <w:lang w:bidi="he-IL"/>
        </w:rPr>
      </w:pPr>
      <w:r w:rsidRPr="00D638DD">
        <w:rPr>
          <w:rFonts w:ascii="Arial" w:hAnsi="Arial" w:cs="Arial"/>
          <w:b/>
          <w:bCs/>
          <w:sz w:val="22"/>
          <w:szCs w:val="22"/>
          <w:lang w:bidi="he-IL"/>
        </w:rPr>
        <w:t>L’organisation des soins au sein du CMP</w:t>
      </w:r>
      <w:r w:rsidRPr="00D638DD">
        <w:rPr>
          <w:rFonts w:ascii="Arial" w:hAnsi="Arial" w:cs="Arial"/>
          <w:sz w:val="22"/>
          <w:szCs w:val="22"/>
          <w:lang w:bidi="he-IL"/>
        </w:rPr>
        <w:t xml:space="preserve"> (critères éventuels de priorisation des patients</w:t>
      </w:r>
      <w:r w:rsidRPr="00D638DD">
        <w:t xml:space="preserve"> </w:t>
      </w:r>
      <w:r w:rsidRPr="00D638DD">
        <w:rPr>
          <w:rFonts w:ascii="Arial" w:hAnsi="Arial" w:cs="Arial"/>
          <w:sz w:val="22"/>
          <w:szCs w:val="22"/>
          <w:lang w:bidi="he-IL"/>
        </w:rPr>
        <w:t xml:space="preserve">(logigramme d’intervention des professionnels en fonction des situations cliniques), part des soins en groupe vs entretiens individuels et objet des prises en charge en groupe (renforcement des habiletés sociales, guidance parentale, thérapie familiale, éducation thérapeutique </w:t>
      </w:r>
      <w:proofErr w:type="spellStart"/>
      <w:r w:rsidRPr="00D638DD">
        <w:rPr>
          <w:rFonts w:ascii="Arial" w:hAnsi="Arial" w:cs="Arial"/>
          <w:sz w:val="22"/>
          <w:szCs w:val="22"/>
          <w:lang w:bidi="he-IL"/>
        </w:rPr>
        <w:t>etc</w:t>
      </w:r>
      <w:proofErr w:type="spellEnd"/>
      <w:r w:rsidRPr="00D638DD">
        <w:rPr>
          <w:rFonts w:ascii="Arial" w:hAnsi="Arial" w:cs="Arial"/>
          <w:sz w:val="22"/>
          <w:szCs w:val="22"/>
          <w:lang w:bidi="he-IL"/>
        </w:rPr>
        <w:t xml:space="preserve"> ...), part des entretiens en téléconsultation, part des entretiens à domicile, nombre de créneaux </w:t>
      </w:r>
      <w:r>
        <w:rPr>
          <w:rFonts w:ascii="Arial" w:hAnsi="Arial" w:cs="Arial"/>
          <w:sz w:val="22"/>
          <w:szCs w:val="22"/>
          <w:lang w:bidi="he-IL"/>
        </w:rPr>
        <w:t>de soins non programmés et modalités de prise en charge de la crise, part des entretiens programmés/inopinés, nombre de rendez-vous annulés, relais de soins en sortie des urgences ou de l’hospitalisation en psychiatrie…)</w:t>
      </w:r>
    </w:p>
    <w:p w14:paraId="25651654" w14:textId="77777777" w:rsidR="00457617" w:rsidRDefault="00D638DD">
      <w:pPr>
        <w:numPr>
          <w:ilvl w:val="0"/>
          <w:numId w:val="4"/>
        </w:numPr>
        <w:jc w:val="both"/>
        <w:rPr>
          <w:rFonts w:ascii="Arial" w:hAnsi="Arial" w:cs="Arial"/>
          <w:sz w:val="22"/>
          <w:szCs w:val="22"/>
          <w:lang w:bidi="he-IL"/>
        </w:rPr>
      </w:pPr>
      <w:r>
        <w:rPr>
          <w:rFonts w:ascii="Arial" w:hAnsi="Arial" w:cs="Arial"/>
          <w:b/>
          <w:bCs/>
          <w:sz w:val="22"/>
          <w:szCs w:val="22"/>
          <w:lang w:bidi="he-IL"/>
        </w:rPr>
        <w:t>Le travail de coordination et de mise en réseau</w:t>
      </w:r>
      <w:r>
        <w:rPr>
          <w:rFonts w:ascii="Arial" w:hAnsi="Arial" w:cs="Arial"/>
          <w:sz w:val="22"/>
          <w:szCs w:val="22"/>
          <w:lang w:bidi="he-IL"/>
        </w:rPr>
        <w:t xml:space="preserve"> (avec les psychiatres libéraux, les acteurs du premier recours, le secteur médico-social, le service d’accès aux soins, avec les CMPP du territoire…)</w:t>
      </w:r>
    </w:p>
    <w:p w14:paraId="32165ABA" w14:textId="77777777" w:rsidR="00457617" w:rsidRDefault="00D638DD">
      <w:pPr>
        <w:numPr>
          <w:ilvl w:val="0"/>
          <w:numId w:val="4"/>
        </w:numPr>
        <w:jc w:val="both"/>
        <w:rPr>
          <w:rFonts w:ascii="Arial" w:hAnsi="Arial" w:cs="Arial"/>
          <w:sz w:val="22"/>
          <w:szCs w:val="22"/>
          <w:lang w:bidi="he-IL"/>
        </w:rPr>
      </w:pPr>
      <w:r>
        <w:rPr>
          <w:rFonts w:ascii="Arial" w:hAnsi="Arial" w:cs="Arial"/>
          <w:b/>
          <w:bCs/>
          <w:sz w:val="22"/>
          <w:szCs w:val="22"/>
          <w:lang w:bidi="he-IL"/>
        </w:rPr>
        <w:lastRenderedPageBreak/>
        <w:t>L’équilibre des financements</w:t>
      </w:r>
      <w:r>
        <w:rPr>
          <w:rFonts w:ascii="Arial" w:hAnsi="Arial" w:cs="Arial"/>
          <w:sz w:val="22"/>
          <w:szCs w:val="22"/>
          <w:lang w:bidi="he-IL"/>
        </w:rPr>
        <w:t xml:space="preserve"> et notamment la part de la dotation populationnelle de chaque établissement affectée à chaque CMP.</w:t>
      </w:r>
    </w:p>
    <w:p w14:paraId="1EA34C9E" w14:textId="77777777" w:rsidR="00457617" w:rsidRDefault="00D638DD">
      <w:pPr>
        <w:numPr>
          <w:ilvl w:val="0"/>
          <w:numId w:val="4"/>
        </w:numPr>
        <w:jc w:val="both"/>
        <w:rPr>
          <w:rFonts w:ascii="Arial" w:hAnsi="Arial" w:cs="Arial"/>
          <w:sz w:val="22"/>
          <w:szCs w:val="22"/>
          <w:lang w:bidi="he-IL"/>
        </w:rPr>
      </w:pPr>
      <w:r>
        <w:rPr>
          <w:rFonts w:ascii="Arial" w:hAnsi="Arial" w:cs="Arial"/>
          <w:b/>
          <w:bCs/>
          <w:sz w:val="22"/>
          <w:szCs w:val="22"/>
          <w:lang w:bidi="he-IL"/>
        </w:rPr>
        <w:t>Les parcours</w:t>
      </w:r>
      <w:r>
        <w:rPr>
          <w:rFonts w:ascii="Arial" w:hAnsi="Arial" w:cs="Arial"/>
          <w:sz w:val="22"/>
          <w:szCs w:val="22"/>
          <w:lang w:bidi="he-IL"/>
        </w:rPr>
        <w:t xml:space="preserve"> (amont, interne et aval) avec notamment, les modalités d’adressage y compris par le service d’accès aux soins, les types de prise en charge, les modalités de recours, de sorties (notamment le lien avec le médecin traitant), la place de l’urgence, de l’hospitalisation de jour, de l’hospitalisation complète…</w:t>
      </w:r>
    </w:p>
    <w:p w14:paraId="79BF01F7" w14:textId="77777777" w:rsidR="00457617" w:rsidRDefault="00D638DD">
      <w:pPr>
        <w:numPr>
          <w:ilvl w:val="0"/>
          <w:numId w:val="4"/>
        </w:numPr>
        <w:jc w:val="both"/>
        <w:rPr>
          <w:rFonts w:ascii="Arial" w:hAnsi="Arial" w:cs="Arial"/>
          <w:sz w:val="22"/>
          <w:szCs w:val="22"/>
          <w:lang w:bidi="he-IL"/>
        </w:rPr>
      </w:pPr>
      <w:r>
        <w:rPr>
          <w:rFonts w:ascii="Arial" w:hAnsi="Arial" w:cs="Arial"/>
          <w:b/>
          <w:bCs/>
          <w:sz w:val="22"/>
          <w:szCs w:val="22"/>
          <w:lang w:bidi="he-IL"/>
        </w:rPr>
        <w:t>Les partenariats</w:t>
      </w:r>
      <w:r>
        <w:rPr>
          <w:rFonts w:ascii="Arial" w:hAnsi="Arial" w:cs="Arial"/>
          <w:sz w:val="22"/>
          <w:szCs w:val="22"/>
          <w:lang w:bidi="he-IL"/>
        </w:rPr>
        <w:t>, notamment les liens via des conventions ou non entre le secteur public et privé aussi bien les libéraux que les institutions (mairies, associations, GEM, pair-</w:t>
      </w:r>
      <w:proofErr w:type="spellStart"/>
      <w:r>
        <w:rPr>
          <w:rFonts w:ascii="Arial" w:hAnsi="Arial" w:cs="Arial"/>
          <w:sz w:val="22"/>
          <w:szCs w:val="22"/>
          <w:lang w:bidi="he-IL"/>
        </w:rPr>
        <w:t>aidance</w:t>
      </w:r>
      <w:proofErr w:type="spellEnd"/>
      <w:r>
        <w:rPr>
          <w:rFonts w:ascii="Arial" w:hAnsi="Arial" w:cs="Arial"/>
          <w:sz w:val="22"/>
          <w:szCs w:val="22"/>
          <w:lang w:bidi="he-IL"/>
        </w:rPr>
        <w:t>, CPTS, MSP, centres de santé, acteurs de la filière TND (notamment centres de ressources de niveau 3 : CRA, CRTLA, CRTDAH…), opérateurs de l’aide sociale à l’enfance…)</w:t>
      </w:r>
    </w:p>
    <w:p w14:paraId="2FBB6641" w14:textId="77777777" w:rsidR="00457617" w:rsidRDefault="00D638DD">
      <w:pPr>
        <w:numPr>
          <w:ilvl w:val="0"/>
          <w:numId w:val="4"/>
        </w:numPr>
        <w:jc w:val="both"/>
        <w:rPr>
          <w:rFonts w:ascii="Arial" w:hAnsi="Arial" w:cs="Arial"/>
          <w:sz w:val="22"/>
          <w:szCs w:val="22"/>
          <w:lang w:bidi="he-IL"/>
        </w:rPr>
      </w:pPr>
      <w:r>
        <w:rPr>
          <w:rFonts w:ascii="Arial" w:hAnsi="Arial" w:cs="Arial"/>
          <w:sz w:val="22"/>
          <w:szCs w:val="22"/>
          <w:lang w:bidi="he-IL"/>
        </w:rPr>
        <w:t xml:space="preserve">Et plus particulièrement, </w:t>
      </w:r>
      <w:r>
        <w:rPr>
          <w:rFonts w:ascii="Arial" w:hAnsi="Arial" w:cs="Arial"/>
          <w:b/>
          <w:bCs/>
          <w:sz w:val="22"/>
          <w:szCs w:val="22"/>
          <w:lang w:bidi="he-IL"/>
        </w:rPr>
        <w:t>la relation avec la médecine de ville</w:t>
      </w:r>
      <w:r>
        <w:rPr>
          <w:rFonts w:ascii="Arial" w:hAnsi="Arial" w:cs="Arial"/>
          <w:sz w:val="22"/>
          <w:szCs w:val="22"/>
          <w:lang w:bidi="he-IL"/>
        </w:rPr>
        <w:t xml:space="preserve"> (médecin généraliste, psychiatre, psychologue, IPA, infirmière libérale…).</w:t>
      </w:r>
    </w:p>
    <w:p w14:paraId="434E9977" w14:textId="77777777" w:rsidR="00457617" w:rsidRDefault="00457617">
      <w:pPr>
        <w:ind w:left="720"/>
        <w:jc w:val="both"/>
        <w:rPr>
          <w:rFonts w:ascii="Arial" w:hAnsi="Arial" w:cs="Arial"/>
          <w:sz w:val="22"/>
          <w:szCs w:val="22"/>
          <w:lang w:bidi="he-IL"/>
        </w:rPr>
      </w:pPr>
    </w:p>
    <w:p w14:paraId="39623981" w14:textId="77777777" w:rsidR="00457617" w:rsidRDefault="00D638DD">
      <w:pPr>
        <w:spacing w:after="40"/>
        <w:jc w:val="both"/>
        <w:rPr>
          <w:rFonts w:ascii="Arial" w:hAnsi="Arial" w:cs="Arial"/>
          <w:sz w:val="22"/>
          <w:szCs w:val="22"/>
          <w:lang w:bidi="he-IL"/>
        </w:rPr>
      </w:pPr>
      <w:r>
        <w:rPr>
          <w:rFonts w:ascii="Arial" w:hAnsi="Arial" w:cs="Arial"/>
          <w:sz w:val="22"/>
          <w:szCs w:val="22"/>
          <w:lang w:bidi="he-IL"/>
        </w:rPr>
        <w:t xml:space="preserve">Le prestataire pourra s’appuyer sur des documents mis à sa disposition : </w:t>
      </w:r>
    </w:p>
    <w:p w14:paraId="0844EA73" w14:textId="77777777" w:rsidR="00457617" w:rsidRDefault="00D638DD">
      <w:pPr>
        <w:pStyle w:val="Paragraphedeliste"/>
        <w:numPr>
          <w:ilvl w:val="0"/>
          <w:numId w:val="6"/>
        </w:numPr>
        <w:jc w:val="both"/>
        <w:rPr>
          <w:rFonts w:ascii="Arial" w:hAnsi="Arial" w:cs="Arial"/>
          <w:lang w:bidi="he-IL"/>
        </w:rPr>
      </w:pPr>
      <w:r>
        <w:rPr>
          <w:rFonts w:ascii="Arial" w:hAnsi="Arial" w:cs="Arial"/>
          <w:lang w:bidi="he-IL"/>
        </w:rPr>
        <w:t xml:space="preserve">Par l’ARS : L’ARS mettra également à disposition l’étude sur les CMP réalisée en 2014 et qui pourra servir de base au travail mené. </w:t>
      </w:r>
    </w:p>
    <w:p w14:paraId="56E2F66C" w14:textId="77777777" w:rsidR="00457617" w:rsidRDefault="00D638DD">
      <w:pPr>
        <w:pStyle w:val="Paragraphedeliste"/>
        <w:numPr>
          <w:ilvl w:val="0"/>
          <w:numId w:val="6"/>
        </w:numPr>
        <w:jc w:val="both"/>
        <w:rPr>
          <w:rFonts w:ascii="Arial" w:hAnsi="Arial" w:cs="Arial"/>
          <w:lang w:bidi="he-IL"/>
        </w:rPr>
      </w:pPr>
      <w:r>
        <w:rPr>
          <w:rFonts w:ascii="Arial" w:hAnsi="Arial" w:cs="Arial"/>
          <w:lang w:bidi="he-IL"/>
        </w:rPr>
        <w:t>Par les porteurs : les directeurs des établissements porteurs de CMP ou leur représentant</w:t>
      </w:r>
    </w:p>
    <w:p w14:paraId="5C14735C" w14:textId="77777777" w:rsidR="00457617" w:rsidRDefault="00D638DD">
      <w:pPr>
        <w:pStyle w:val="Paragraphedeliste"/>
        <w:numPr>
          <w:ilvl w:val="0"/>
          <w:numId w:val="6"/>
        </w:numPr>
        <w:jc w:val="both"/>
        <w:rPr>
          <w:rFonts w:ascii="Arial" w:hAnsi="Arial" w:cs="Arial"/>
          <w:lang w:bidi="he-IL"/>
        </w:rPr>
      </w:pPr>
      <w:r>
        <w:rPr>
          <w:rFonts w:ascii="Arial" w:hAnsi="Arial" w:cs="Arial"/>
          <w:lang w:bidi="he-IL"/>
        </w:rPr>
        <w:t>Les données issues de la SAE (open data de la DREES), le SI EDGAR et le PSMI. La diffusion de données devra être conforme aux normes du secret statistique et à un niveau d’agrégation suffisant pour empêcher la réidentification même indirecte. Le prestataire peut également s’appuyer sur l’auto-diagnostique de l’ANAP.</w:t>
      </w:r>
    </w:p>
    <w:p w14:paraId="179A805E" w14:textId="77777777" w:rsidR="00457617" w:rsidRDefault="00457617">
      <w:pPr>
        <w:spacing w:after="100"/>
        <w:jc w:val="both"/>
        <w:rPr>
          <w:rFonts w:ascii="Arial" w:hAnsi="Arial" w:cs="Arial"/>
          <w:lang w:bidi="he-IL"/>
        </w:rPr>
      </w:pPr>
    </w:p>
    <w:p w14:paraId="1D3B57DD" w14:textId="77777777" w:rsidR="00457617" w:rsidRDefault="00D638DD">
      <w:pPr>
        <w:spacing w:after="100"/>
        <w:jc w:val="both"/>
        <w:rPr>
          <w:rFonts w:ascii="Arial" w:hAnsi="Arial" w:cs="Arial"/>
          <w:b/>
          <w:bCs/>
          <w:i/>
          <w:iCs/>
          <w:sz w:val="22"/>
          <w:szCs w:val="22"/>
          <w:u w:val="single"/>
          <w:lang w:bidi="he-IL"/>
        </w:rPr>
      </w:pPr>
      <w:r>
        <w:rPr>
          <w:rFonts w:ascii="Arial" w:hAnsi="Arial" w:cs="Arial"/>
          <w:b/>
          <w:bCs/>
          <w:i/>
          <w:iCs/>
          <w:sz w:val="22"/>
          <w:szCs w:val="22"/>
          <w:u w:val="single"/>
          <w:lang w:bidi="he-IL"/>
        </w:rPr>
        <w:t xml:space="preserve">Méthodologie </w:t>
      </w:r>
    </w:p>
    <w:p w14:paraId="08A6783B"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Cette étude devra inclure à la fois une approche quantitative et qualitative avec des investigations permettant le recueil et le croisement d’un maximum de données et de points de vue. </w:t>
      </w:r>
    </w:p>
    <w:p w14:paraId="755F12B9" w14:textId="77777777" w:rsidR="00457617" w:rsidRDefault="00457617">
      <w:pPr>
        <w:jc w:val="both"/>
        <w:rPr>
          <w:rFonts w:ascii="Arial" w:hAnsi="Arial" w:cs="Arial"/>
          <w:sz w:val="22"/>
          <w:szCs w:val="22"/>
          <w:lang w:bidi="he-IL"/>
        </w:rPr>
      </w:pPr>
    </w:p>
    <w:p w14:paraId="5B5E3240" w14:textId="77777777" w:rsidR="00457617" w:rsidRDefault="00D638DD">
      <w:pPr>
        <w:jc w:val="both"/>
        <w:rPr>
          <w:rFonts w:ascii="Arial" w:hAnsi="Arial" w:cs="Arial"/>
          <w:sz w:val="22"/>
          <w:szCs w:val="22"/>
          <w:lang w:bidi="he-IL"/>
        </w:rPr>
      </w:pPr>
      <w:r>
        <w:rPr>
          <w:rFonts w:ascii="Arial" w:hAnsi="Arial" w:cs="Arial"/>
          <w:sz w:val="22"/>
          <w:szCs w:val="22"/>
          <w:lang w:bidi="he-IL"/>
        </w:rPr>
        <w:t>L’étude comprendra trois parties conduites de façon concomitante ou non :</w:t>
      </w:r>
    </w:p>
    <w:p w14:paraId="47BAA295" w14:textId="77777777" w:rsidR="00457617" w:rsidRDefault="00457617">
      <w:pPr>
        <w:jc w:val="both"/>
        <w:rPr>
          <w:rFonts w:ascii="Arial" w:hAnsi="Arial" w:cs="Arial"/>
          <w:sz w:val="22"/>
          <w:szCs w:val="22"/>
          <w:lang w:bidi="he-IL"/>
        </w:rPr>
      </w:pPr>
    </w:p>
    <w:p w14:paraId="5DFC0618"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Partie 1 : La dynamique d’amélioration </w:t>
      </w:r>
    </w:p>
    <w:p w14:paraId="2882AA00" w14:textId="77777777" w:rsidR="00457617" w:rsidRDefault="00D638DD">
      <w:pPr>
        <w:pStyle w:val="Paragraphedeliste"/>
        <w:numPr>
          <w:ilvl w:val="0"/>
          <w:numId w:val="5"/>
        </w:numPr>
        <w:jc w:val="both"/>
        <w:rPr>
          <w:rFonts w:ascii="Arial" w:hAnsi="Arial" w:cs="Arial"/>
          <w:lang w:bidi="he-IL"/>
        </w:rPr>
      </w:pPr>
      <w:r>
        <w:rPr>
          <w:rFonts w:ascii="Arial" w:hAnsi="Arial" w:cs="Arial"/>
          <w:lang w:bidi="he-IL"/>
        </w:rPr>
        <w:t>Une enquête qui pourra être lancée auprès des CMP afin d’interroger un panel le plus large possible de professionnels des CMP et des partenaires externes,</w:t>
      </w:r>
    </w:p>
    <w:p w14:paraId="37C08F54" w14:textId="77777777" w:rsidR="00457617" w:rsidRDefault="00D638DD">
      <w:pPr>
        <w:pStyle w:val="Paragraphedeliste"/>
        <w:numPr>
          <w:ilvl w:val="0"/>
          <w:numId w:val="5"/>
        </w:numPr>
        <w:jc w:val="both"/>
        <w:rPr>
          <w:rFonts w:ascii="Arial" w:hAnsi="Arial" w:cs="Arial"/>
          <w:lang w:bidi="he-IL"/>
        </w:rPr>
      </w:pPr>
      <w:r>
        <w:rPr>
          <w:rFonts w:ascii="Arial" w:hAnsi="Arial" w:cs="Arial"/>
          <w:lang w:bidi="he-IL"/>
        </w:rPr>
        <w:t>Des visites sur sites permettront d’objectiver les améliorations mais aussi de pouvoir organiser des sessions de recueil de la satisfaction des usagers et professionnels (éventuellement extérieurs au CMP comme les libéraux, CPTS …)</w:t>
      </w:r>
    </w:p>
    <w:p w14:paraId="71474E5F" w14:textId="77777777" w:rsidR="00457617" w:rsidRDefault="00D638DD">
      <w:pPr>
        <w:pStyle w:val="Paragraphedeliste"/>
        <w:numPr>
          <w:ilvl w:val="0"/>
          <w:numId w:val="5"/>
        </w:numPr>
        <w:jc w:val="both"/>
        <w:rPr>
          <w:rFonts w:ascii="Arial" w:hAnsi="Arial" w:cs="Arial"/>
          <w:lang w:bidi="he-IL"/>
        </w:rPr>
      </w:pPr>
      <w:r>
        <w:rPr>
          <w:rFonts w:ascii="Arial" w:hAnsi="Arial" w:cs="Arial"/>
          <w:lang w:bidi="he-IL"/>
        </w:rPr>
        <w:t xml:space="preserve">Identifier les points de blocage pour fluidifier le parcours des patients </w:t>
      </w:r>
    </w:p>
    <w:p w14:paraId="57968FF1"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Partie 2 : L’analyse détaillée de l’activité des CMP </w:t>
      </w:r>
    </w:p>
    <w:p w14:paraId="461CED16" w14:textId="77777777" w:rsidR="00457617" w:rsidRDefault="00D638DD">
      <w:pPr>
        <w:pStyle w:val="Paragraphedeliste"/>
        <w:numPr>
          <w:ilvl w:val="0"/>
          <w:numId w:val="5"/>
        </w:numPr>
        <w:jc w:val="both"/>
        <w:rPr>
          <w:rFonts w:ascii="Arial" w:hAnsi="Arial" w:cs="Arial"/>
          <w:lang w:bidi="he-IL"/>
        </w:rPr>
      </w:pPr>
      <w:r>
        <w:rPr>
          <w:rFonts w:ascii="Arial" w:hAnsi="Arial" w:cs="Arial"/>
          <w:lang w:bidi="he-IL"/>
        </w:rPr>
        <w:t xml:space="preserve">Une analyse des bases de données publiques nationales (EDGAR, ATIH, RIMP…) permettant de produire une photographie de chaque CMP, </w:t>
      </w:r>
    </w:p>
    <w:p w14:paraId="5EC04B58" w14:textId="77777777" w:rsidR="00457617" w:rsidRDefault="00D638DD">
      <w:pPr>
        <w:pStyle w:val="Paragraphedeliste"/>
        <w:numPr>
          <w:ilvl w:val="0"/>
          <w:numId w:val="5"/>
        </w:numPr>
        <w:jc w:val="both"/>
        <w:rPr>
          <w:rFonts w:ascii="Arial" w:hAnsi="Arial" w:cs="Arial"/>
          <w:lang w:bidi="he-IL"/>
        </w:rPr>
      </w:pPr>
      <w:r>
        <w:rPr>
          <w:rFonts w:ascii="Arial" w:hAnsi="Arial" w:cs="Arial"/>
          <w:lang w:bidi="he-IL"/>
        </w:rPr>
        <w:t xml:space="preserve">Une analyse transversale, portant sur un échantillon de patients pris en charge sur une période de 5 à 10 jours au sein d’un CMP, permettant de mieux connaitre le profil des patients pris en charge.  </w:t>
      </w:r>
    </w:p>
    <w:p w14:paraId="12174D75" w14:textId="77777777" w:rsidR="00457617" w:rsidRDefault="00D638DD">
      <w:pPr>
        <w:jc w:val="both"/>
        <w:rPr>
          <w:rFonts w:ascii="Arial" w:hAnsi="Arial" w:cs="Arial"/>
          <w:sz w:val="22"/>
          <w:szCs w:val="22"/>
          <w:lang w:bidi="he-IL"/>
        </w:rPr>
      </w:pPr>
      <w:r>
        <w:rPr>
          <w:rFonts w:ascii="Arial" w:hAnsi="Arial" w:cs="Arial"/>
          <w:sz w:val="22"/>
          <w:szCs w:val="22"/>
          <w:lang w:bidi="he-IL"/>
        </w:rPr>
        <w:t>Partie 3 : L’identification des bonnes pratiques et les recommandations</w:t>
      </w:r>
    </w:p>
    <w:p w14:paraId="230336DB" w14:textId="77777777" w:rsidR="00457617" w:rsidRDefault="00D638DD">
      <w:pPr>
        <w:pStyle w:val="Paragraphedeliste"/>
        <w:numPr>
          <w:ilvl w:val="0"/>
          <w:numId w:val="5"/>
        </w:numPr>
        <w:jc w:val="both"/>
        <w:rPr>
          <w:rFonts w:ascii="Arial" w:hAnsi="Arial" w:cs="Arial"/>
          <w:lang w:bidi="he-IL"/>
        </w:rPr>
      </w:pPr>
      <w:r>
        <w:rPr>
          <w:rFonts w:ascii="Arial" w:hAnsi="Arial" w:cs="Arial"/>
          <w:lang w:bidi="he-IL"/>
        </w:rPr>
        <w:t>Un travail de synthèse à l’échelle départementale et régionale permettant de définir un référentiel commun des CMP autour des 5 axes (conditions minimales requises)</w:t>
      </w:r>
    </w:p>
    <w:p w14:paraId="4D5C2F9F" w14:textId="77777777" w:rsidR="00457617" w:rsidRPr="00D638DD" w:rsidRDefault="00D638DD">
      <w:pPr>
        <w:pStyle w:val="Paragraphedeliste"/>
        <w:numPr>
          <w:ilvl w:val="0"/>
          <w:numId w:val="5"/>
        </w:numPr>
        <w:jc w:val="both"/>
        <w:rPr>
          <w:rFonts w:ascii="Arial" w:hAnsi="Arial" w:cs="Arial"/>
          <w:lang w:bidi="he-IL"/>
        </w:rPr>
      </w:pPr>
      <w:r>
        <w:rPr>
          <w:rFonts w:ascii="Arial" w:hAnsi="Arial" w:cs="Arial"/>
          <w:lang w:bidi="he-IL"/>
        </w:rPr>
        <w:t>Un recueil des bonnes pratiques identifiées sur la région élargie éventuellement à d’autres régions, voire pays.</w:t>
      </w:r>
    </w:p>
    <w:p w14:paraId="649BCC36" w14:textId="77777777" w:rsidR="00457617" w:rsidRPr="00D638DD" w:rsidRDefault="00D638DD">
      <w:pPr>
        <w:pStyle w:val="Paragraphedeliste"/>
        <w:numPr>
          <w:ilvl w:val="0"/>
          <w:numId w:val="5"/>
        </w:numPr>
        <w:jc w:val="both"/>
        <w:rPr>
          <w:rFonts w:ascii="Arial" w:hAnsi="Arial" w:cs="Arial"/>
          <w:lang w:bidi="he-IL"/>
        </w:rPr>
      </w:pPr>
      <w:r w:rsidRPr="00D638DD">
        <w:rPr>
          <w:rFonts w:ascii="Arial" w:hAnsi="Arial" w:cs="Arial"/>
          <w:lang w:bidi="he-IL"/>
        </w:rPr>
        <w:t xml:space="preserve">Un dossier de proposition pour accompagner l’optimisation de l’organisation des CMP et améliorer l’articulation des CMP avec les acteurs du premier recours et du médico-social. Ces préconisations devront notamment porter sur les enjeux de lisibilité des organisations, de graduation des soins et d’articulation au titre des parcours de soins. Ces recommandations devront être développées pour chaque département de la région Pays de la Loire. </w:t>
      </w:r>
    </w:p>
    <w:p w14:paraId="47F63192" w14:textId="77777777" w:rsidR="00457617" w:rsidRDefault="00D638DD">
      <w:pPr>
        <w:jc w:val="both"/>
        <w:rPr>
          <w:rFonts w:ascii="Arial" w:hAnsi="Arial" w:cs="Arial"/>
          <w:sz w:val="22"/>
          <w:szCs w:val="22"/>
          <w:lang w:bidi="he-IL"/>
        </w:rPr>
      </w:pPr>
      <w:r>
        <w:rPr>
          <w:rFonts w:ascii="Arial" w:hAnsi="Arial" w:cs="Arial"/>
          <w:sz w:val="22"/>
          <w:szCs w:val="22"/>
          <w:lang w:bidi="he-IL"/>
        </w:rPr>
        <w:lastRenderedPageBreak/>
        <w:t xml:space="preserve">En complément des temps avec les établissements, le prestataire </w:t>
      </w:r>
      <w:proofErr w:type="spellStart"/>
      <w:r>
        <w:rPr>
          <w:rFonts w:ascii="Arial" w:hAnsi="Arial" w:cs="Arial"/>
          <w:sz w:val="22"/>
          <w:szCs w:val="22"/>
          <w:lang w:bidi="he-IL"/>
        </w:rPr>
        <w:t>co-animera</w:t>
      </w:r>
      <w:proofErr w:type="spellEnd"/>
      <w:r>
        <w:rPr>
          <w:rFonts w:ascii="Arial" w:hAnsi="Arial" w:cs="Arial"/>
          <w:sz w:val="22"/>
          <w:szCs w:val="22"/>
          <w:lang w:bidi="he-IL"/>
        </w:rPr>
        <w:t xml:space="preserve"> avec l’ARS des temps de travail du comité de pilotage et présentera ses résultats intermédiaires et finaux. Il présentera également son rapport dans au moins une instance partenariale organisée dans chaque département (CTS …). </w:t>
      </w:r>
    </w:p>
    <w:p w14:paraId="4AD894D7" w14:textId="77777777" w:rsidR="00457617" w:rsidRDefault="00457617">
      <w:pPr>
        <w:jc w:val="both"/>
        <w:rPr>
          <w:rFonts w:ascii="Arial" w:hAnsi="Arial" w:cs="Arial"/>
          <w:sz w:val="22"/>
          <w:szCs w:val="22"/>
          <w:lang w:bidi="he-IL"/>
        </w:rPr>
      </w:pPr>
    </w:p>
    <w:p w14:paraId="71D2DE09"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Il est attendu du prestataire une certaine autonomie, notamment dans l’organisation de cette prestation. </w:t>
      </w:r>
    </w:p>
    <w:p w14:paraId="419CE89E" w14:textId="77777777" w:rsidR="00457617" w:rsidRDefault="00457617">
      <w:pPr>
        <w:jc w:val="both"/>
        <w:rPr>
          <w:rFonts w:ascii="Arial" w:hAnsi="Arial" w:cs="Arial"/>
          <w:sz w:val="22"/>
          <w:szCs w:val="22"/>
          <w:lang w:bidi="he-IL"/>
        </w:rPr>
      </w:pPr>
    </w:p>
    <w:p w14:paraId="3B94DE39"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Il pourra compter sur l’appui des membres du comité de pilotage, dont la composition est précisée ci-dessous, pour faciliter l’accès à la documentation et l’identification des contacts. </w:t>
      </w:r>
    </w:p>
    <w:p w14:paraId="591E0EF7" w14:textId="77777777" w:rsidR="00457617" w:rsidRDefault="00457617">
      <w:pPr>
        <w:jc w:val="both"/>
        <w:rPr>
          <w:rFonts w:ascii="Arial" w:hAnsi="Arial" w:cs="Arial"/>
          <w:sz w:val="22"/>
          <w:szCs w:val="22"/>
          <w:lang w:bidi="he-IL"/>
        </w:rPr>
      </w:pPr>
    </w:p>
    <w:p w14:paraId="713106E6" w14:textId="77777777" w:rsidR="00457617" w:rsidRDefault="00D638DD">
      <w:pPr>
        <w:jc w:val="both"/>
        <w:rPr>
          <w:rFonts w:ascii="Arial" w:hAnsi="Arial" w:cs="Arial"/>
          <w:sz w:val="22"/>
          <w:szCs w:val="22"/>
          <w:lang w:bidi="he-IL"/>
        </w:rPr>
      </w:pPr>
      <w:r>
        <w:rPr>
          <w:rFonts w:ascii="Arial" w:hAnsi="Arial" w:cs="Arial"/>
          <w:sz w:val="22"/>
          <w:szCs w:val="22"/>
          <w:lang w:bidi="he-IL"/>
        </w:rPr>
        <w:t>Le prestataire s’engage à respecter les règles de discrétion professionnelle en vigueur, notamment en ce qui concerne le secret des entretiens réalisés au cours de l’étude. Le prestataire devra inscrire ses travaux dans le cadre des principes de la charte de l'évaluation adoptée par la Société Française de l'Evaluation (SFE), en particulier le respect des personnes.</w:t>
      </w:r>
    </w:p>
    <w:p w14:paraId="00E29859" w14:textId="77777777" w:rsidR="00457617" w:rsidRDefault="00457617">
      <w:pPr>
        <w:jc w:val="both"/>
        <w:rPr>
          <w:rFonts w:ascii="Arial" w:hAnsi="Arial" w:cs="Arial"/>
          <w:sz w:val="22"/>
          <w:szCs w:val="22"/>
          <w:lang w:bidi="he-IL"/>
        </w:rPr>
      </w:pPr>
    </w:p>
    <w:p w14:paraId="0FFB4C4D" w14:textId="77777777" w:rsidR="00457617" w:rsidRDefault="00457617">
      <w:pPr>
        <w:jc w:val="both"/>
        <w:rPr>
          <w:rFonts w:ascii="Arial" w:hAnsi="Arial" w:cs="Arial"/>
          <w:color w:val="FF00FF"/>
          <w:sz w:val="22"/>
          <w:szCs w:val="22"/>
          <w:lang w:bidi="he-IL"/>
        </w:rPr>
      </w:pPr>
    </w:p>
    <w:p w14:paraId="36AAE1C4" w14:textId="5EA6F147" w:rsidR="00457617" w:rsidRDefault="00D638DD">
      <w:pPr>
        <w:pStyle w:val="Sous-titre"/>
        <w:spacing w:after="120"/>
        <w:ind w:left="567"/>
      </w:pPr>
      <w:bookmarkStart w:id="21" w:name="_Toc223688308"/>
      <w:r>
        <w:t xml:space="preserve">8.3 </w:t>
      </w:r>
      <w:r w:rsidR="00321DB5">
        <w:t>-</w:t>
      </w:r>
      <w:r>
        <w:t xml:space="preserve"> Modalités d’accompagnement</w:t>
      </w:r>
      <w:bookmarkEnd w:id="21"/>
    </w:p>
    <w:p w14:paraId="54A3FF98" w14:textId="77777777" w:rsidR="00457617" w:rsidRDefault="00D638DD">
      <w:pPr>
        <w:pStyle w:val="Paragraphedeliste"/>
        <w:ind w:left="0"/>
        <w:jc w:val="both"/>
        <w:rPr>
          <w:rFonts w:ascii="Arial" w:hAnsi="Arial" w:cs="Arial"/>
        </w:rPr>
      </w:pPr>
      <w:bookmarkStart w:id="22" w:name="_Toc196794243"/>
      <w:r>
        <w:rPr>
          <w:rFonts w:ascii="Arial" w:hAnsi="Arial" w:cs="Arial"/>
        </w:rPr>
        <w:t xml:space="preserve">Un comité de pilotage sera créé. Il sera composé de représentants de l’Agence Régionale de Santé, d’un représentant d’établissements publics autorisés en psychiatrie de chaque département de la région (psychiatre et administratif) et d’associations porteuses de CMP lorsqu’elles existent, désignées par l’association des établissements du service public de santé mentale (ADESM), et de représentants des familles des usagers.  </w:t>
      </w:r>
    </w:p>
    <w:p w14:paraId="32915538" w14:textId="77777777" w:rsidR="00457617" w:rsidRDefault="00457617">
      <w:pPr>
        <w:pStyle w:val="Paragraphedeliste"/>
        <w:ind w:left="0"/>
        <w:jc w:val="both"/>
        <w:rPr>
          <w:rFonts w:ascii="Arial" w:hAnsi="Arial" w:cs="Arial"/>
        </w:rPr>
      </w:pPr>
    </w:p>
    <w:p w14:paraId="0C7F0782" w14:textId="77777777" w:rsidR="00457617" w:rsidRDefault="00D638DD">
      <w:pPr>
        <w:pStyle w:val="Paragraphedeliste"/>
        <w:ind w:left="0"/>
        <w:rPr>
          <w:rFonts w:ascii="Arial" w:hAnsi="Arial" w:cs="Arial"/>
        </w:rPr>
      </w:pPr>
      <w:r>
        <w:rPr>
          <w:rFonts w:ascii="Arial" w:hAnsi="Arial" w:cs="Arial"/>
        </w:rPr>
        <w:t xml:space="preserve">Le COPIL est chargé de : </w:t>
      </w:r>
    </w:p>
    <w:p w14:paraId="004FC89E" w14:textId="77777777" w:rsidR="00457617" w:rsidRDefault="00D638DD">
      <w:pPr>
        <w:pStyle w:val="Paragraphedeliste"/>
        <w:numPr>
          <w:ilvl w:val="0"/>
          <w:numId w:val="7"/>
        </w:numPr>
        <w:ind w:left="851"/>
        <w:jc w:val="both"/>
        <w:rPr>
          <w:rFonts w:ascii="Arial" w:hAnsi="Arial" w:cs="Arial"/>
        </w:rPr>
      </w:pPr>
      <w:r>
        <w:rPr>
          <w:rFonts w:ascii="Arial" w:hAnsi="Arial" w:cs="Arial"/>
        </w:rPr>
        <w:t xml:space="preserve">Amender et valider le processus global d’étude (critères, indicateurs, programme d’investigation), présenté par le prestataire ; </w:t>
      </w:r>
    </w:p>
    <w:p w14:paraId="0FD00654" w14:textId="77777777" w:rsidR="00457617" w:rsidRDefault="00D638DD">
      <w:pPr>
        <w:pStyle w:val="Paragraphedeliste"/>
        <w:numPr>
          <w:ilvl w:val="0"/>
          <w:numId w:val="7"/>
        </w:numPr>
        <w:ind w:left="851"/>
        <w:jc w:val="both"/>
        <w:rPr>
          <w:rFonts w:ascii="Arial" w:hAnsi="Arial" w:cs="Arial"/>
        </w:rPr>
      </w:pPr>
      <w:r>
        <w:rPr>
          <w:rFonts w:ascii="Arial" w:hAnsi="Arial" w:cs="Arial"/>
        </w:rPr>
        <w:t>Faciliter le travail du prestataire afin de lui permettre d’entrer en contact avec les CMP et de disposer des données utiles à l’étude ;</w:t>
      </w:r>
    </w:p>
    <w:p w14:paraId="3A8F8F72" w14:textId="77777777" w:rsidR="00457617" w:rsidRDefault="00D638DD">
      <w:pPr>
        <w:pStyle w:val="Paragraphedeliste"/>
        <w:numPr>
          <w:ilvl w:val="0"/>
          <w:numId w:val="7"/>
        </w:numPr>
        <w:spacing w:after="0"/>
        <w:ind w:left="851"/>
        <w:rPr>
          <w:rFonts w:ascii="Arial" w:hAnsi="Arial" w:cs="Arial"/>
        </w:rPr>
      </w:pPr>
      <w:r>
        <w:rPr>
          <w:rFonts w:ascii="Arial" w:hAnsi="Arial" w:cs="Arial"/>
        </w:rPr>
        <w:t xml:space="preserve">Proposer des réajustements de l’évaluation si nécessaire, </w:t>
      </w:r>
    </w:p>
    <w:p w14:paraId="307EE2D6" w14:textId="77777777" w:rsidR="00457617" w:rsidRDefault="00D638DD">
      <w:pPr>
        <w:pStyle w:val="Paragraphedeliste"/>
        <w:numPr>
          <w:ilvl w:val="0"/>
          <w:numId w:val="7"/>
        </w:numPr>
        <w:spacing w:after="0"/>
        <w:ind w:left="851"/>
        <w:rPr>
          <w:rFonts w:ascii="Arial" w:hAnsi="Arial" w:cs="Arial"/>
        </w:rPr>
      </w:pPr>
      <w:r>
        <w:rPr>
          <w:rFonts w:ascii="Arial" w:hAnsi="Arial" w:cs="Arial"/>
        </w:rPr>
        <w:t xml:space="preserve">Valider les restitutions et les comptes rendus effectués par le prestataire, </w:t>
      </w:r>
    </w:p>
    <w:p w14:paraId="0ED0F04E" w14:textId="77777777" w:rsidR="00457617" w:rsidRDefault="00D638DD">
      <w:pPr>
        <w:pStyle w:val="Paragraphedeliste"/>
        <w:numPr>
          <w:ilvl w:val="0"/>
          <w:numId w:val="7"/>
        </w:numPr>
        <w:ind w:left="851"/>
        <w:rPr>
          <w:rFonts w:ascii="Arial" w:hAnsi="Arial" w:cs="Arial"/>
        </w:rPr>
      </w:pPr>
      <w:r>
        <w:rPr>
          <w:rFonts w:ascii="Arial" w:hAnsi="Arial" w:cs="Arial"/>
        </w:rPr>
        <w:t>Organiser la diffusion des résultats de l’évaluation.</w:t>
      </w:r>
    </w:p>
    <w:p w14:paraId="009F9B89" w14:textId="77777777" w:rsidR="00457617" w:rsidRDefault="00457617">
      <w:pPr>
        <w:pStyle w:val="Paragraphedeliste"/>
        <w:rPr>
          <w:rFonts w:ascii="Arial" w:hAnsi="Arial" w:cs="Arial"/>
        </w:rPr>
      </w:pPr>
    </w:p>
    <w:p w14:paraId="061E76EB" w14:textId="77777777" w:rsidR="00457617" w:rsidRDefault="00D638DD">
      <w:pPr>
        <w:pStyle w:val="Paragraphedeliste"/>
        <w:ind w:left="0"/>
        <w:jc w:val="both"/>
        <w:rPr>
          <w:rFonts w:ascii="Arial" w:hAnsi="Arial" w:cs="Arial"/>
        </w:rPr>
      </w:pPr>
      <w:r>
        <w:rPr>
          <w:rFonts w:ascii="Arial" w:hAnsi="Arial" w:cs="Arial"/>
        </w:rPr>
        <w:t>Un représentant de l’ARS sera désigné en tant que référent du prestataire, pour suivre l’exécution de la prestation.</w:t>
      </w:r>
    </w:p>
    <w:p w14:paraId="59C4C5ED" w14:textId="3AE7658A" w:rsidR="00457617" w:rsidRDefault="00D638DD">
      <w:pPr>
        <w:pStyle w:val="Sous-titre"/>
        <w:spacing w:after="120"/>
        <w:ind w:left="567"/>
      </w:pPr>
      <w:bookmarkStart w:id="23" w:name="_Toc223688309"/>
      <w:r>
        <w:t xml:space="preserve">8.4 </w:t>
      </w:r>
      <w:r w:rsidR="00321DB5">
        <w:t>-</w:t>
      </w:r>
      <w:r>
        <w:t xml:space="preserve"> Calendrier de l’accompagnement</w:t>
      </w:r>
      <w:bookmarkEnd w:id="23"/>
    </w:p>
    <w:p w14:paraId="6CE9EF0B" w14:textId="77777777" w:rsidR="00457617" w:rsidRDefault="00D638DD">
      <w:pPr>
        <w:rPr>
          <w:rFonts w:ascii="Arial" w:hAnsi="Arial" w:cs="Arial"/>
          <w:sz w:val="22"/>
          <w:szCs w:val="22"/>
        </w:rPr>
      </w:pPr>
      <w:r>
        <w:rPr>
          <w:rFonts w:ascii="Arial" w:hAnsi="Arial" w:cs="Arial"/>
          <w:sz w:val="22"/>
          <w:szCs w:val="22"/>
        </w:rPr>
        <w:t>La prestation devra être réalisée en 8 mois. Le calendrier sera à ajuster et valider dès la notification au candidat retenu. Le prestataire fournira une proposition de calendrier dans son mémoire technique.</w:t>
      </w:r>
    </w:p>
    <w:p w14:paraId="658460B2" w14:textId="77777777" w:rsidR="00457617" w:rsidRDefault="00457617">
      <w:pPr>
        <w:rPr>
          <w:rFonts w:ascii="Arial" w:hAnsi="Arial" w:cs="Arial"/>
          <w:sz w:val="22"/>
          <w:szCs w:val="22"/>
        </w:rPr>
      </w:pPr>
    </w:p>
    <w:p w14:paraId="227E757E" w14:textId="77777777" w:rsidR="00457617" w:rsidRDefault="00D638DD">
      <w:pPr>
        <w:rPr>
          <w:rFonts w:ascii="Arial" w:hAnsi="Arial" w:cs="Arial"/>
          <w:sz w:val="22"/>
          <w:szCs w:val="22"/>
        </w:rPr>
      </w:pPr>
      <w:r>
        <w:rPr>
          <w:rFonts w:ascii="Arial" w:hAnsi="Arial" w:cs="Arial"/>
          <w:sz w:val="22"/>
          <w:szCs w:val="22"/>
        </w:rPr>
        <w:t xml:space="preserve">L’étude comportera plusieurs phases : </w:t>
      </w:r>
    </w:p>
    <w:p w14:paraId="686E1AAB" w14:textId="77777777" w:rsidR="00457617" w:rsidRDefault="00457617">
      <w:pPr>
        <w:rPr>
          <w:rFonts w:ascii="Arial" w:hAnsi="Arial" w:cs="Arial"/>
          <w:sz w:val="22"/>
          <w:szCs w:val="22"/>
        </w:rPr>
      </w:pPr>
    </w:p>
    <w:p w14:paraId="6301FF4A" w14:textId="77777777" w:rsidR="00457617" w:rsidRDefault="00D638DD">
      <w:pPr>
        <w:numPr>
          <w:ilvl w:val="0"/>
          <w:numId w:val="8"/>
        </w:numPr>
        <w:jc w:val="both"/>
        <w:rPr>
          <w:rFonts w:ascii="Arial" w:hAnsi="Arial" w:cs="Arial"/>
          <w:sz w:val="22"/>
          <w:szCs w:val="22"/>
        </w:rPr>
      </w:pPr>
      <w:r>
        <w:rPr>
          <w:rFonts w:ascii="Arial" w:hAnsi="Arial" w:cs="Arial"/>
          <w:sz w:val="22"/>
          <w:szCs w:val="22"/>
          <w:u w:val="single"/>
        </w:rPr>
        <w:t>Cadrage</w:t>
      </w:r>
      <w:r>
        <w:rPr>
          <w:rFonts w:ascii="Arial" w:hAnsi="Arial" w:cs="Arial"/>
          <w:sz w:val="22"/>
          <w:szCs w:val="22"/>
        </w:rPr>
        <w:t xml:space="preserve"> des différentes parties de l’étude, avec l’élaboration du référentiel d’évaluation et du programme d’investigations</w:t>
      </w:r>
      <w:r>
        <w:t xml:space="preserve"> </w:t>
      </w:r>
      <w:r>
        <w:rPr>
          <w:rFonts w:ascii="Arial" w:hAnsi="Arial" w:cs="Arial"/>
          <w:sz w:val="22"/>
          <w:szCs w:val="22"/>
        </w:rPr>
        <w:t>dans les CMP pour recueillir les actions d’améliorations conduites par les professionnels.</w:t>
      </w:r>
    </w:p>
    <w:p w14:paraId="5EABACAC" w14:textId="77777777" w:rsidR="00457617" w:rsidRDefault="00457617">
      <w:pPr>
        <w:tabs>
          <w:tab w:val="left" w:pos="0"/>
        </w:tabs>
        <w:ind w:left="720"/>
        <w:jc w:val="both"/>
        <w:rPr>
          <w:rFonts w:ascii="Arial" w:hAnsi="Arial" w:cs="Arial"/>
          <w:sz w:val="22"/>
          <w:szCs w:val="22"/>
        </w:rPr>
      </w:pPr>
    </w:p>
    <w:p w14:paraId="7B0C26CF" w14:textId="58C25998" w:rsidR="00457617" w:rsidRDefault="00D638DD">
      <w:pPr>
        <w:numPr>
          <w:ilvl w:val="0"/>
          <w:numId w:val="8"/>
        </w:numPr>
        <w:jc w:val="both"/>
        <w:rPr>
          <w:rFonts w:ascii="Arial" w:hAnsi="Arial" w:cs="Arial"/>
          <w:sz w:val="22"/>
          <w:szCs w:val="22"/>
        </w:rPr>
      </w:pPr>
      <w:r>
        <w:rPr>
          <w:rFonts w:ascii="Arial" w:hAnsi="Arial" w:cs="Arial"/>
          <w:sz w:val="22"/>
          <w:szCs w:val="22"/>
          <w:u w:val="single"/>
        </w:rPr>
        <w:t>Réalisation d’une étude quantitative</w:t>
      </w:r>
      <w:r>
        <w:rPr>
          <w:rFonts w:ascii="Arial" w:hAnsi="Arial" w:cs="Arial"/>
          <w:sz w:val="22"/>
          <w:szCs w:val="22"/>
        </w:rPr>
        <w:t xml:space="preserve"> en analysant les bases de données publiques nationales (EDGAR, ATIH, RIMP…) et réalisation d’une photographie de chaque CMP synthétisée dans un rapport intermédiaire s’appuyant sur ces chiffres. Le prestataire tiendra compte du caractère comparatif attendu de l’étude vis à vis de l’enquête CMP déjà menée par le passé. Le rapport quantitatif intermédiaire fera l’objet d’une restitution </w:t>
      </w:r>
      <w:r w:rsidRPr="00C80573">
        <w:rPr>
          <w:rFonts w:ascii="Arial" w:hAnsi="Arial" w:cs="Arial"/>
          <w:sz w:val="22"/>
          <w:szCs w:val="22"/>
        </w:rPr>
        <w:t>mi-</w:t>
      </w:r>
      <w:r w:rsidR="00105DDC" w:rsidRPr="00C80573">
        <w:rPr>
          <w:rFonts w:ascii="Arial" w:hAnsi="Arial" w:cs="Arial"/>
          <w:sz w:val="22"/>
          <w:szCs w:val="22"/>
        </w:rPr>
        <w:t>septembre</w:t>
      </w:r>
      <w:r w:rsidRPr="00C80573">
        <w:rPr>
          <w:rFonts w:ascii="Arial" w:hAnsi="Arial" w:cs="Arial"/>
          <w:sz w:val="22"/>
          <w:szCs w:val="22"/>
        </w:rPr>
        <w:t xml:space="preserve"> 2026,</w:t>
      </w:r>
      <w:r>
        <w:rPr>
          <w:rFonts w:ascii="Arial" w:hAnsi="Arial" w:cs="Arial"/>
          <w:sz w:val="22"/>
          <w:szCs w:val="22"/>
        </w:rPr>
        <w:t xml:space="preserve"> et permettra d’identifier les points ayant évolué entre la première enquête de 2015 et la nouvelle étude. Le comparatif permettra de dégager des bonnes pratiques et facteurs de succès, mais aussi des facteurs de risque.</w:t>
      </w:r>
    </w:p>
    <w:p w14:paraId="1C39DBB9" w14:textId="77777777" w:rsidR="00457617" w:rsidRDefault="00457617">
      <w:pPr>
        <w:tabs>
          <w:tab w:val="left" w:pos="0"/>
        </w:tabs>
        <w:ind w:left="720"/>
        <w:jc w:val="both"/>
        <w:rPr>
          <w:rFonts w:ascii="Arial" w:hAnsi="Arial" w:cs="Arial"/>
          <w:sz w:val="22"/>
          <w:szCs w:val="22"/>
        </w:rPr>
      </w:pPr>
    </w:p>
    <w:p w14:paraId="72AEF9E2" w14:textId="77777777" w:rsidR="00457617" w:rsidRPr="00C80573" w:rsidRDefault="00D638DD">
      <w:pPr>
        <w:numPr>
          <w:ilvl w:val="0"/>
          <w:numId w:val="8"/>
        </w:numPr>
        <w:jc w:val="both"/>
        <w:rPr>
          <w:rFonts w:ascii="Arial" w:hAnsi="Arial" w:cs="Arial"/>
          <w:sz w:val="22"/>
          <w:szCs w:val="22"/>
        </w:rPr>
      </w:pPr>
      <w:r>
        <w:rPr>
          <w:rFonts w:ascii="Arial" w:hAnsi="Arial" w:cs="Arial"/>
          <w:sz w:val="22"/>
          <w:szCs w:val="22"/>
        </w:rPr>
        <w:t xml:space="preserve">Lancement d’une </w:t>
      </w:r>
      <w:r>
        <w:rPr>
          <w:rFonts w:ascii="Arial" w:hAnsi="Arial" w:cs="Arial"/>
          <w:sz w:val="22"/>
          <w:szCs w:val="22"/>
          <w:u w:val="single"/>
        </w:rPr>
        <w:t>enquête auprès des CMP</w:t>
      </w:r>
      <w:r>
        <w:rPr>
          <w:rFonts w:ascii="Arial" w:hAnsi="Arial" w:cs="Arial"/>
          <w:sz w:val="22"/>
          <w:szCs w:val="22"/>
        </w:rPr>
        <w:t xml:space="preserve">, et en croisant les résultats avec les points de vue des professionnels de santé et des usagers. Cette enquête sera complétée de visites sur site. Le prestataire réalisera également une étude sous la forme d’une analyse transversale, portant sur </w:t>
      </w:r>
      <w:r>
        <w:rPr>
          <w:rFonts w:ascii="Arial" w:hAnsi="Arial" w:cs="Arial"/>
          <w:sz w:val="22"/>
          <w:szCs w:val="22"/>
        </w:rPr>
        <w:lastRenderedPageBreak/>
        <w:t xml:space="preserve">un échantillon de patients pris en charge sur une période de 5 à 10 jours au sein des CMP.  Cette approche permettra d’identifier les caractéristiques différenciées des patients pris en charge sur </w:t>
      </w:r>
      <w:r w:rsidRPr="00C80573">
        <w:rPr>
          <w:rFonts w:ascii="Arial" w:hAnsi="Arial" w:cs="Arial"/>
          <w:sz w:val="22"/>
          <w:szCs w:val="22"/>
        </w:rPr>
        <w:t xml:space="preserve">les territoires de la région. </w:t>
      </w:r>
    </w:p>
    <w:p w14:paraId="3DB53D5A" w14:textId="77777777" w:rsidR="00457617" w:rsidRPr="00C80573" w:rsidRDefault="00457617">
      <w:pPr>
        <w:tabs>
          <w:tab w:val="left" w:pos="0"/>
        </w:tabs>
        <w:ind w:left="720"/>
        <w:jc w:val="both"/>
        <w:rPr>
          <w:rFonts w:ascii="Arial" w:hAnsi="Arial" w:cs="Arial"/>
          <w:sz w:val="22"/>
          <w:szCs w:val="22"/>
        </w:rPr>
      </w:pPr>
    </w:p>
    <w:p w14:paraId="6CFF6F0C" w14:textId="34F92F28" w:rsidR="00457617" w:rsidRPr="00C80573" w:rsidRDefault="00D638DD">
      <w:pPr>
        <w:pStyle w:val="Paragraphedeliste"/>
        <w:numPr>
          <w:ilvl w:val="0"/>
          <w:numId w:val="8"/>
        </w:numPr>
        <w:jc w:val="both"/>
        <w:rPr>
          <w:rFonts w:ascii="Arial" w:eastAsia="Times New Roman" w:hAnsi="Arial" w:cs="Arial"/>
          <w:lang w:eastAsia="fr-FR"/>
        </w:rPr>
      </w:pPr>
      <w:r w:rsidRPr="00C80573">
        <w:rPr>
          <w:rFonts w:ascii="Arial" w:hAnsi="Arial" w:cs="Arial"/>
        </w:rPr>
        <w:t xml:space="preserve">Elaboration du </w:t>
      </w:r>
      <w:r w:rsidRPr="00C80573">
        <w:rPr>
          <w:rFonts w:ascii="Arial" w:hAnsi="Arial" w:cs="Arial"/>
          <w:u w:val="single"/>
        </w:rPr>
        <w:t>rapport final</w:t>
      </w:r>
      <w:r w:rsidRPr="00C80573">
        <w:rPr>
          <w:rFonts w:ascii="Arial" w:hAnsi="Arial" w:cs="Arial"/>
        </w:rPr>
        <w:t xml:space="preserve"> pour accompagner l’optimisation de l’organisation des CMP à l’échelle de chaque département et plus globalement au niveau régional, y compris sur le plan financier. Le rapport comprendra un </w:t>
      </w:r>
      <w:r w:rsidRPr="00C80573">
        <w:rPr>
          <w:rFonts w:ascii="Arial" w:eastAsia="Times New Roman" w:hAnsi="Arial" w:cs="Arial"/>
          <w:lang w:eastAsia="fr-FR"/>
        </w:rPr>
        <w:t>dossier autour d</w:t>
      </w:r>
      <w:r w:rsidRPr="00C80573">
        <w:rPr>
          <w:rFonts w:ascii="Arial" w:eastAsia="Times New Roman" w:hAnsi="Arial" w:cs="Arial"/>
          <w:lang w:val="en-US" w:eastAsia="fr-FR"/>
        </w:rPr>
        <w:t xml:space="preserve">u </w:t>
      </w:r>
      <w:proofErr w:type="spellStart"/>
      <w:r w:rsidRPr="00C80573">
        <w:rPr>
          <w:rFonts w:ascii="Arial" w:eastAsia="Times New Roman" w:hAnsi="Arial" w:cs="Arial"/>
          <w:lang w:val="en-US" w:eastAsia="fr-FR"/>
        </w:rPr>
        <w:t>référentiel</w:t>
      </w:r>
      <w:proofErr w:type="spellEnd"/>
      <w:r w:rsidRPr="00C80573">
        <w:rPr>
          <w:rFonts w:ascii="Arial" w:eastAsia="Times New Roman" w:hAnsi="Arial" w:cs="Arial"/>
          <w:lang w:eastAsia="fr-FR"/>
        </w:rPr>
        <w:t xml:space="preserve"> d’un CMP et des bonnes pratiques. Le rapport sera restitué pour la </w:t>
      </w:r>
      <w:proofErr w:type="spellStart"/>
      <w:r w:rsidR="00105DDC" w:rsidRPr="00C80573">
        <w:rPr>
          <w:rFonts w:ascii="Arial" w:eastAsia="Times New Roman" w:hAnsi="Arial" w:cs="Arial"/>
          <w:lang w:eastAsia="fr-FR"/>
        </w:rPr>
        <w:t>m-novembre</w:t>
      </w:r>
      <w:proofErr w:type="spellEnd"/>
      <w:r w:rsidRPr="00C80573">
        <w:rPr>
          <w:rFonts w:ascii="Arial" w:eastAsia="Times New Roman" w:hAnsi="Arial" w:cs="Arial"/>
          <w:lang w:eastAsia="fr-FR"/>
        </w:rPr>
        <w:t xml:space="preserve"> 2026. </w:t>
      </w:r>
    </w:p>
    <w:p w14:paraId="1E5418E5" w14:textId="79D18E97" w:rsidR="00457617" w:rsidRPr="00BB2D20" w:rsidRDefault="00D638DD" w:rsidP="00BB2D20">
      <w:pPr>
        <w:numPr>
          <w:ilvl w:val="0"/>
          <w:numId w:val="8"/>
        </w:numPr>
        <w:jc w:val="both"/>
        <w:rPr>
          <w:rFonts w:ascii="Arial" w:hAnsi="Arial" w:cs="Arial"/>
          <w:sz w:val="22"/>
          <w:szCs w:val="22"/>
        </w:rPr>
      </w:pPr>
      <w:bookmarkStart w:id="24" w:name="_Toc219211760"/>
      <w:r w:rsidRPr="00C80573">
        <w:rPr>
          <w:rFonts w:ascii="Arial" w:hAnsi="Arial" w:cs="Arial"/>
          <w:sz w:val="22"/>
          <w:szCs w:val="22"/>
          <w:u w:val="single"/>
        </w:rPr>
        <w:t>Présentation</w:t>
      </w:r>
      <w:r w:rsidRPr="004A62CD">
        <w:rPr>
          <w:rFonts w:ascii="Arial" w:hAnsi="Arial" w:cs="Arial"/>
          <w:sz w:val="22"/>
          <w:szCs w:val="22"/>
        </w:rPr>
        <w:t xml:space="preserve"> </w:t>
      </w:r>
      <w:r w:rsidRPr="00C80573">
        <w:rPr>
          <w:rFonts w:ascii="Arial" w:hAnsi="Arial" w:cs="Arial"/>
          <w:sz w:val="22"/>
          <w:szCs w:val="22"/>
        </w:rPr>
        <w:t>du rapport final avec diaporamas auprès du comité de pilotage de l’étude (novembre</w:t>
      </w:r>
      <w:r w:rsidR="00105DDC" w:rsidRPr="00C80573">
        <w:rPr>
          <w:rFonts w:ascii="Arial" w:hAnsi="Arial" w:cs="Arial"/>
          <w:sz w:val="22"/>
          <w:szCs w:val="22"/>
        </w:rPr>
        <w:t>/décembre</w:t>
      </w:r>
      <w:r w:rsidRPr="00C80573">
        <w:rPr>
          <w:rFonts w:ascii="Arial" w:hAnsi="Arial" w:cs="Arial"/>
          <w:sz w:val="22"/>
          <w:szCs w:val="22"/>
        </w:rPr>
        <w:t xml:space="preserve"> 2026). Les conclusions seront ensuite présentées dans le cadre d’instances départementales (au moins une réunion par</w:t>
      </w:r>
      <w:r w:rsidRPr="00BB2D20">
        <w:rPr>
          <w:rFonts w:ascii="Arial" w:hAnsi="Arial" w:cs="Arial"/>
          <w:sz w:val="22"/>
          <w:szCs w:val="22"/>
        </w:rPr>
        <w:t xml:space="preserve"> département).</w:t>
      </w:r>
      <w:bookmarkEnd w:id="24"/>
      <w:r w:rsidRPr="00BB2D20">
        <w:rPr>
          <w:rFonts w:ascii="Arial" w:hAnsi="Arial" w:cs="Arial"/>
          <w:sz w:val="22"/>
          <w:szCs w:val="22"/>
        </w:rPr>
        <w:t xml:space="preserve"> </w:t>
      </w:r>
    </w:p>
    <w:p w14:paraId="1B4BD4A6" w14:textId="77777777" w:rsidR="00457617" w:rsidRDefault="00457617">
      <w:pPr>
        <w:rPr>
          <w:rFonts w:eastAsia="Calibri"/>
          <w:lang w:eastAsia="en-US"/>
        </w:rPr>
      </w:pPr>
    </w:p>
    <w:p w14:paraId="47299469" w14:textId="77777777" w:rsidR="00457617" w:rsidRDefault="00457617">
      <w:pPr>
        <w:rPr>
          <w:rFonts w:eastAsia="Calibri"/>
          <w:lang w:eastAsia="en-US"/>
        </w:rPr>
      </w:pPr>
    </w:p>
    <w:p w14:paraId="212F4B26" w14:textId="77777777" w:rsidR="00457617" w:rsidRDefault="00457617">
      <w:pPr>
        <w:rPr>
          <w:rFonts w:eastAsia="Calibri"/>
          <w:lang w:eastAsia="en-US"/>
        </w:rPr>
      </w:pPr>
    </w:p>
    <w:p w14:paraId="2E62C3D4" w14:textId="507ACC2B" w:rsidR="00457617" w:rsidRDefault="00D638DD">
      <w:pPr>
        <w:pStyle w:val="Sous-titre"/>
        <w:spacing w:after="120"/>
        <w:ind w:left="360"/>
      </w:pPr>
      <w:bookmarkStart w:id="25" w:name="_Toc223688310"/>
      <w:r>
        <w:t xml:space="preserve">8.5 </w:t>
      </w:r>
      <w:r w:rsidR="00321DB5">
        <w:t>-</w:t>
      </w:r>
      <w:r>
        <w:t xml:space="preserve"> Livrables</w:t>
      </w:r>
      <w:bookmarkEnd w:id="25"/>
    </w:p>
    <w:p w14:paraId="1DFF5962" w14:textId="77777777" w:rsidR="00457617" w:rsidRDefault="00D638DD">
      <w:pPr>
        <w:pStyle w:val="Paragraphedeliste"/>
        <w:ind w:left="0"/>
        <w:jc w:val="both"/>
        <w:rPr>
          <w:rFonts w:ascii="Arial" w:hAnsi="Arial" w:cs="Arial"/>
        </w:rPr>
      </w:pPr>
      <w:r>
        <w:rPr>
          <w:rFonts w:ascii="Arial" w:hAnsi="Arial" w:cs="Arial"/>
        </w:rPr>
        <w:t xml:space="preserve">L’ensemble des livrables est constitué par : </w:t>
      </w:r>
    </w:p>
    <w:p w14:paraId="6814D55F" w14:textId="77777777" w:rsidR="00457617" w:rsidRDefault="00D638DD">
      <w:pPr>
        <w:pStyle w:val="Paragraphedeliste"/>
        <w:numPr>
          <w:ilvl w:val="0"/>
          <w:numId w:val="9"/>
        </w:numPr>
        <w:spacing w:after="0"/>
        <w:jc w:val="both"/>
        <w:rPr>
          <w:rFonts w:ascii="Arial" w:hAnsi="Arial" w:cs="Arial"/>
        </w:rPr>
      </w:pPr>
      <w:r>
        <w:rPr>
          <w:rFonts w:ascii="Arial" w:hAnsi="Arial" w:cs="Arial"/>
        </w:rPr>
        <w:t>le référentiel de l’évaluation et le programme d’investigations ;</w:t>
      </w:r>
    </w:p>
    <w:p w14:paraId="024A9660" w14:textId="77777777" w:rsidR="00457617" w:rsidRDefault="00D638DD">
      <w:pPr>
        <w:pStyle w:val="Paragraphedeliste"/>
        <w:numPr>
          <w:ilvl w:val="0"/>
          <w:numId w:val="9"/>
        </w:numPr>
        <w:spacing w:after="0"/>
        <w:jc w:val="both"/>
        <w:rPr>
          <w:rFonts w:ascii="Arial" w:hAnsi="Arial" w:cs="Arial"/>
        </w:rPr>
      </w:pPr>
      <w:r>
        <w:rPr>
          <w:rFonts w:ascii="Arial" w:hAnsi="Arial" w:cs="Arial"/>
        </w:rPr>
        <w:t>la synthèse de la phase d’analyse documentaire et d’enquête ;</w:t>
      </w:r>
    </w:p>
    <w:p w14:paraId="027793D5" w14:textId="77777777" w:rsidR="00457617" w:rsidRDefault="00D638DD">
      <w:pPr>
        <w:pStyle w:val="Paragraphedeliste"/>
        <w:numPr>
          <w:ilvl w:val="0"/>
          <w:numId w:val="9"/>
        </w:numPr>
        <w:spacing w:after="0"/>
        <w:jc w:val="both"/>
        <w:rPr>
          <w:rFonts w:ascii="Arial" w:hAnsi="Arial" w:cs="Arial"/>
        </w:rPr>
      </w:pPr>
      <w:r>
        <w:rPr>
          <w:rFonts w:ascii="Arial" w:hAnsi="Arial" w:cs="Arial"/>
        </w:rPr>
        <w:t>le rapport comparatif intermédiaire comprenant la photographie de chaque CMP ;</w:t>
      </w:r>
    </w:p>
    <w:p w14:paraId="406EF346" w14:textId="77777777" w:rsidR="00457617" w:rsidRDefault="00D638DD">
      <w:pPr>
        <w:pStyle w:val="Paragraphedeliste"/>
        <w:numPr>
          <w:ilvl w:val="0"/>
          <w:numId w:val="9"/>
        </w:numPr>
        <w:spacing w:after="0"/>
        <w:jc w:val="both"/>
        <w:rPr>
          <w:rFonts w:ascii="Arial" w:hAnsi="Arial" w:cs="Arial"/>
        </w:rPr>
      </w:pPr>
      <w:r>
        <w:rPr>
          <w:rFonts w:ascii="Arial" w:hAnsi="Arial" w:cs="Arial"/>
        </w:rPr>
        <w:t>le rapport final incluant les recommandations et le diaporama de présentation correspondant à la fois pour le comité de pilotage régional et pour les instances départementales (documents de communication des principaux résultats de l’étude) ;</w:t>
      </w:r>
    </w:p>
    <w:p w14:paraId="7B77AB4C" w14:textId="77777777" w:rsidR="00457617" w:rsidRDefault="00D638DD">
      <w:pPr>
        <w:pStyle w:val="Paragraphedeliste"/>
        <w:numPr>
          <w:ilvl w:val="0"/>
          <w:numId w:val="9"/>
        </w:numPr>
        <w:spacing w:after="0"/>
        <w:jc w:val="both"/>
        <w:rPr>
          <w:rFonts w:ascii="Arial" w:hAnsi="Arial" w:cs="Arial"/>
        </w:rPr>
      </w:pPr>
      <w:r>
        <w:rPr>
          <w:rFonts w:ascii="Arial" w:hAnsi="Arial" w:cs="Arial"/>
        </w:rPr>
        <w:t>les supports de présentation et les comptes rendus des réunions avec le comité de pilotage.</w:t>
      </w:r>
    </w:p>
    <w:p w14:paraId="38F38A3B" w14:textId="77777777" w:rsidR="00457617" w:rsidRDefault="00457617">
      <w:pPr>
        <w:jc w:val="both"/>
        <w:rPr>
          <w:rFonts w:ascii="Arial" w:hAnsi="Arial" w:cs="Arial"/>
        </w:rPr>
      </w:pPr>
    </w:p>
    <w:p w14:paraId="720ACA94" w14:textId="77777777" w:rsidR="00457617" w:rsidRDefault="00457617">
      <w:pPr>
        <w:jc w:val="both"/>
        <w:rPr>
          <w:rFonts w:ascii="Arial" w:hAnsi="Arial" w:cs="Arial"/>
        </w:rPr>
      </w:pPr>
    </w:p>
    <w:p w14:paraId="230A851B" w14:textId="77777777" w:rsidR="00457617" w:rsidRDefault="00D638DD">
      <w:pPr>
        <w:pStyle w:val="Paragraphedeliste"/>
        <w:ind w:left="0"/>
        <w:jc w:val="both"/>
        <w:rPr>
          <w:rFonts w:ascii="Arial" w:hAnsi="Arial" w:cs="Arial"/>
        </w:rPr>
      </w:pPr>
      <w:r>
        <w:rPr>
          <w:rFonts w:ascii="Arial" w:hAnsi="Arial" w:cs="Arial"/>
        </w:rPr>
        <w:t xml:space="preserve">Le rapport d’évaluation, d’un maximum de 50 pages et renvoyant à des annexes autant que nécessaire, comportera notamment : </w:t>
      </w:r>
    </w:p>
    <w:p w14:paraId="65A121AA" w14:textId="77777777" w:rsidR="00457617" w:rsidRDefault="00D638DD">
      <w:pPr>
        <w:pStyle w:val="Paragraphedeliste"/>
        <w:numPr>
          <w:ilvl w:val="0"/>
          <w:numId w:val="10"/>
        </w:numPr>
        <w:jc w:val="both"/>
        <w:rPr>
          <w:rFonts w:ascii="Arial" w:hAnsi="Arial" w:cs="Arial"/>
        </w:rPr>
      </w:pPr>
      <w:r>
        <w:rPr>
          <w:rFonts w:ascii="Arial" w:hAnsi="Arial" w:cs="Arial"/>
        </w:rPr>
        <w:t xml:space="preserve">Une synthèse de 2-3 pages, </w:t>
      </w:r>
    </w:p>
    <w:p w14:paraId="7195742F" w14:textId="77777777" w:rsidR="00457617" w:rsidRDefault="00D638DD">
      <w:pPr>
        <w:pStyle w:val="Paragraphedeliste"/>
        <w:numPr>
          <w:ilvl w:val="0"/>
          <w:numId w:val="10"/>
        </w:numPr>
        <w:jc w:val="both"/>
        <w:rPr>
          <w:rFonts w:ascii="Arial" w:hAnsi="Arial" w:cs="Arial"/>
        </w:rPr>
      </w:pPr>
      <w:r>
        <w:rPr>
          <w:rFonts w:ascii="Arial" w:hAnsi="Arial" w:cs="Arial"/>
        </w:rPr>
        <w:t xml:space="preserve">La présentation succincte de la méthodologie de l’évaluation, </w:t>
      </w:r>
    </w:p>
    <w:p w14:paraId="0D9731D4" w14:textId="77777777" w:rsidR="00457617" w:rsidRDefault="00D638DD">
      <w:pPr>
        <w:pStyle w:val="Paragraphedeliste"/>
        <w:numPr>
          <w:ilvl w:val="0"/>
          <w:numId w:val="10"/>
        </w:numPr>
        <w:jc w:val="both"/>
        <w:rPr>
          <w:rFonts w:ascii="Arial" w:hAnsi="Arial" w:cs="Arial"/>
        </w:rPr>
      </w:pPr>
      <w:r>
        <w:rPr>
          <w:rFonts w:ascii="Arial" w:hAnsi="Arial" w:cs="Arial"/>
        </w:rPr>
        <w:t>Une cartographie de l’implantation des CMP,</w:t>
      </w:r>
    </w:p>
    <w:p w14:paraId="7C5F4424" w14:textId="77777777" w:rsidR="00457617" w:rsidRDefault="00D638DD">
      <w:pPr>
        <w:pStyle w:val="Paragraphedeliste"/>
        <w:numPr>
          <w:ilvl w:val="0"/>
          <w:numId w:val="10"/>
        </w:numPr>
        <w:jc w:val="both"/>
        <w:rPr>
          <w:rFonts w:ascii="Arial" w:hAnsi="Arial" w:cs="Arial"/>
        </w:rPr>
      </w:pPr>
      <w:r>
        <w:rPr>
          <w:rFonts w:ascii="Arial" w:hAnsi="Arial" w:cs="Arial"/>
        </w:rPr>
        <w:t>Une synthèse sur les améliorations conduites au sein des CMP sur les 5 axes, permettant d’identifier les bonnes pratiques permettant d’améliorer le fonctionnement. Il s’agira également d’identifier les points de difficulté sur lesquels devront porter des préconisations pour permettre une réorganisation des CMP et une meilleure articulation avec les acteurs du territoire</w:t>
      </w:r>
    </w:p>
    <w:p w14:paraId="6DC606C5" w14:textId="77777777" w:rsidR="00457617" w:rsidRDefault="00D638DD">
      <w:pPr>
        <w:pStyle w:val="Paragraphedeliste"/>
        <w:numPr>
          <w:ilvl w:val="0"/>
          <w:numId w:val="10"/>
        </w:numPr>
        <w:jc w:val="both"/>
        <w:rPr>
          <w:rFonts w:ascii="Arial" w:hAnsi="Arial" w:cs="Arial"/>
        </w:rPr>
      </w:pPr>
      <w:r>
        <w:rPr>
          <w:rFonts w:ascii="Arial" w:hAnsi="Arial" w:cs="Arial"/>
        </w:rPr>
        <w:t>Une fiche individuelle présentant les résultats par CMP et le comparant statistiquement aux autres CMP accompagnée d’une synthèse régionale du fonctionnement et de l’activité des CMP</w:t>
      </w:r>
    </w:p>
    <w:p w14:paraId="60FEB0C5" w14:textId="77777777" w:rsidR="00457617" w:rsidRDefault="00D638DD">
      <w:pPr>
        <w:pStyle w:val="Paragraphedeliste"/>
        <w:numPr>
          <w:ilvl w:val="0"/>
          <w:numId w:val="10"/>
        </w:numPr>
        <w:jc w:val="both"/>
        <w:rPr>
          <w:rFonts w:ascii="Arial" w:hAnsi="Arial" w:cs="Arial"/>
        </w:rPr>
      </w:pPr>
      <w:r>
        <w:rPr>
          <w:rFonts w:ascii="Arial" w:hAnsi="Arial" w:cs="Arial"/>
        </w:rPr>
        <w:t xml:space="preserve">Un recueil de « bonnes pratiques » qui peuvent inspirer le fonctionnement des CMP, notamment en termes de réponse aux soins non programmés et d’articulation avec le premier recours et le secteur médico-social. </w:t>
      </w:r>
    </w:p>
    <w:p w14:paraId="25D0637D" w14:textId="77777777" w:rsidR="00457617" w:rsidRPr="00D638DD" w:rsidRDefault="00D638DD">
      <w:pPr>
        <w:pStyle w:val="Paragraphedeliste"/>
        <w:numPr>
          <w:ilvl w:val="0"/>
          <w:numId w:val="10"/>
        </w:numPr>
        <w:jc w:val="both"/>
        <w:rPr>
          <w:rFonts w:ascii="Arial" w:hAnsi="Arial" w:cs="Arial"/>
        </w:rPr>
      </w:pPr>
      <w:r>
        <w:rPr>
          <w:rFonts w:ascii="Arial" w:hAnsi="Arial" w:cs="Arial"/>
        </w:rPr>
        <w:t xml:space="preserve">Des recommandations stratégiques </w:t>
      </w:r>
      <w:r w:rsidRPr="00D638DD">
        <w:rPr>
          <w:rFonts w:ascii="Arial" w:hAnsi="Arial" w:cs="Arial"/>
        </w:rPr>
        <w:t xml:space="preserve">et opérationnelles permettant d’améliorer le fonctionnement des CMP et de fluidifier les parcours en articulation étroite avec les acteurs du territoire. Ces préconisations devront notamment porter sur les enjeux de lisibilité des organisations, de graduation des soins et d’articulation au titre des parcours de soins. Ces recommandations seront formulées à l’échelle de chaque département, et à l’échelle régionale. </w:t>
      </w:r>
    </w:p>
    <w:p w14:paraId="468577CB" w14:textId="77777777" w:rsidR="00457617" w:rsidRPr="00D638DD" w:rsidRDefault="00457617">
      <w:pPr>
        <w:pStyle w:val="Paragraphedeliste"/>
        <w:ind w:left="0"/>
        <w:rPr>
          <w:rFonts w:ascii="Arial" w:hAnsi="Arial" w:cs="Arial"/>
        </w:rPr>
      </w:pPr>
    </w:p>
    <w:p w14:paraId="0951883B" w14:textId="77777777" w:rsidR="00457617" w:rsidRPr="00D638DD" w:rsidRDefault="00D638DD">
      <w:pPr>
        <w:pStyle w:val="Paragraphedeliste"/>
        <w:ind w:left="0"/>
        <w:jc w:val="both"/>
        <w:rPr>
          <w:rFonts w:ascii="Arial" w:hAnsi="Arial" w:cs="Arial"/>
        </w:rPr>
      </w:pPr>
      <w:r w:rsidRPr="00D638DD">
        <w:rPr>
          <w:rFonts w:ascii="Arial" w:hAnsi="Arial" w:cs="Arial"/>
        </w:rPr>
        <w:t xml:space="preserve">Il sera fourni en 5 exemplaires papier ainsi que sous format PDF et compatible WORD et sera complété d’un support de type PPT présentant à la fois les conclusions à l’échelle régionale et à l’échelle départementale. Le rapport et les différentes présentations pourront faire l’objet d’une communication externe. </w:t>
      </w:r>
    </w:p>
    <w:p w14:paraId="17E3FEFA" w14:textId="77777777" w:rsidR="00457617" w:rsidRDefault="00457617">
      <w:pPr>
        <w:pStyle w:val="Paragraphedeliste"/>
        <w:spacing w:after="0" w:line="240" w:lineRule="auto"/>
        <w:ind w:left="0"/>
        <w:jc w:val="both"/>
        <w:rPr>
          <w:rFonts w:ascii="Arial" w:eastAsia="Times New Roman" w:hAnsi="Arial" w:cs="Arial"/>
          <w:color w:val="FF00FF"/>
          <w:lang w:eastAsia="fr-FR"/>
        </w:rPr>
      </w:pPr>
    </w:p>
    <w:p w14:paraId="20B9717F" w14:textId="77777777" w:rsidR="00457617" w:rsidRDefault="00D638DD">
      <w:pPr>
        <w:pStyle w:val="Titre1"/>
        <w:spacing w:after="120"/>
        <w:rPr>
          <w:lang w:bidi="he-IL"/>
        </w:rPr>
      </w:pPr>
      <w:bookmarkStart w:id="26" w:name="_Toc223688311"/>
      <w:bookmarkStart w:id="27" w:name="_Toc414534941"/>
      <w:bookmarkStart w:id="28" w:name="_Toc391466040"/>
      <w:bookmarkEnd w:id="22"/>
      <w:r>
        <w:rPr>
          <w:lang w:bidi="he-IL"/>
        </w:rPr>
        <w:lastRenderedPageBreak/>
        <w:t>Article 9 - Attestation sur l’honneur</w:t>
      </w:r>
      <w:bookmarkEnd w:id="26"/>
    </w:p>
    <w:p w14:paraId="0543E337"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Le candidat individuel, ou chaque membre du groupement, déclare sur l’honneur ne pas entrer dans l’un des cas d’exclusion prévus aux </w:t>
      </w:r>
      <w:hyperlink r:id="rId12" w:history="1">
        <w:r>
          <w:rPr>
            <w:rFonts w:ascii="Arial" w:hAnsi="Arial" w:cs="Arial"/>
            <w:sz w:val="22"/>
            <w:szCs w:val="22"/>
            <w:lang w:bidi="he-IL"/>
          </w:rPr>
          <w:t>articles L. 2141-1 à L. 2141-5</w:t>
        </w:r>
      </w:hyperlink>
      <w:r>
        <w:rPr>
          <w:rFonts w:ascii="Arial" w:hAnsi="Arial" w:cs="Arial"/>
          <w:sz w:val="22"/>
          <w:szCs w:val="22"/>
          <w:lang w:bidi="he-IL"/>
        </w:rPr>
        <w:t xml:space="preserve"> ou aux </w:t>
      </w:r>
      <w:hyperlink r:id="rId13" w:history="1">
        <w:r>
          <w:rPr>
            <w:rFonts w:ascii="Arial" w:hAnsi="Arial" w:cs="Arial"/>
            <w:sz w:val="22"/>
            <w:szCs w:val="22"/>
            <w:lang w:bidi="he-IL"/>
          </w:rPr>
          <w:t>articles L. 2141-7 à L. 2141-10</w:t>
        </w:r>
      </w:hyperlink>
      <w:r>
        <w:rPr>
          <w:rFonts w:ascii="Arial" w:hAnsi="Arial" w:cs="Arial"/>
          <w:sz w:val="22"/>
          <w:szCs w:val="22"/>
          <w:lang w:bidi="he-IL"/>
        </w:rPr>
        <w:t xml:space="preserve"> du code de la commande publique (*) ;</w:t>
      </w:r>
    </w:p>
    <w:p w14:paraId="187072CD" w14:textId="77777777" w:rsidR="00457617" w:rsidRDefault="00D638DD">
      <w:pPr>
        <w:jc w:val="both"/>
        <w:rPr>
          <w:rFonts w:ascii="Arial" w:hAnsi="Arial" w:cs="Arial"/>
          <w:sz w:val="22"/>
          <w:szCs w:val="22"/>
          <w:lang w:bidi="he-IL"/>
        </w:rPr>
      </w:pPr>
      <w:r>
        <w:rPr>
          <w:rFonts w:ascii="Arial" w:hAnsi="Arial" w:cs="Arial"/>
          <w:sz w:val="22"/>
          <w:szCs w:val="22"/>
          <w:lang w:bidi="he-IL"/>
        </w:rPr>
        <w:t xml:space="preserve">(*) Lorsqu'un opérateur économique est, au cours de la procédure de passation d'un marché, placé dans l'un des cas d'exclusion mentionnés aux </w:t>
      </w:r>
      <w:hyperlink r:id="rId14" w:history="1">
        <w:r>
          <w:rPr>
            <w:rFonts w:ascii="Arial" w:hAnsi="Arial" w:cs="Arial"/>
            <w:sz w:val="22"/>
            <w:szCs w:val="22"/>
            <w:lang w:bidi="he-IL"/>
          </w:rPr>
          <w:t>articles L. 2141-1 à L. 2141-5</w:t>
        </w:r>
      </w:hyperlink>
      <w:r>
        <w:rPr>
          <w:rFonts w:ascii="Arial" w:hAnsi="Arial" w:cs="Arial"/>
          <w:sz w:val="22"/>
          <w:szCs w:val="22"/>
          <w:lang w:bidi="he-IL"/>
        </w:rPr>
        <w:t xml:space="preserve">, aux </w:t>
      </w:r>
      <w:hyperlink r:id="rId15" w:history="1">
        <w:r>
          <w:rPr>
            <w:rFonts w:ascii="Arial" w:hAnsi="Arial" w:cs="Arial"/>
            <w:sz w:val="22"/>
            <w:szCs w:val="22"/>
            <w:lang w:bidi="he-IL"/>
          </w:rPr>
          <w:t>articles L. 2141-7 à L. 2141-10</w:t>
        </w:r>
      </w:hyperlink>
      <w:r>
        <w:rPr>
          <w:rFonts w:ascii="Arial" w:hAnsi="Arial" w:cs="Arial"/>
          <w:sz w:val="22"/>
          <w:szCs w:val="22"/>
          <w:lang w:bidi="he-IL"/>
        </w:rPr>
        <w:t xml:space="preserve"> ou aux </w:t>
      </w:r>
      <w:hyperlink r:id="rId16" w:history="1">
        <w:r>
          <w:rPr>
            <w:rFonts w:ascii="Arial" w:hAnsi="Arial" w:cs="Arial"/>
            <w:sz w:val="22"/>
            <w:szCs w:val="22"/>
            <w:lang w:bidi="he-IL"/>
          </w:rPr>
          <w:t>articles L. 2341-1 à L. 2341-3</w:t>
        </w:r>
      </w:hyperlink>
      <w:r>
        <w:rPr>
          <w:rFonts w:ascii="Arial" w:hAnsi="Arial" w:cs="Arial"/>
          <w:sz w:val="22"/>
          <w:szCs w:val="22"/>
          <w:lang w:bidi="he-IL"/>
        </w:rPr>
        <w:t xml:space="preserve">  du code de la commande publique, il informe sans délai l'acheteur de ce changement de situation.</w:t>
      </w:r>
    </w:p>
    <w:p w14:paraId="2CF0D055" w14:textId="77777777" w:rsidR="00457617" w:rsidRDefault="00457617">
      <w:pPr>
        <w:rPr>
          <w:lang w:bidi="he-IL"/>
        </w:rPr>
      </w:pPr>
    </w:p>
    <w:p w14:paraId="2D7506A6" w14:textId="77777777" w:rsidR="00457617" w:rsidRDefault="00457617">
      <w:pPr>
        <w:rPr>
          <w:lang w:bidi="he-IL"/>
        </w:rPr>
      </w:pPr>
    </w:p>
    <w:p w14:paraId="7D8CE9DD" w14:textId="77777777" w:rsidR="00457617" w:rsidRDefault="00D638DD">
      <w:pPr>
        <w:pStyle w:val="Titre1"/>
        <w:spacing w:after="120"/>
        <w:rPr>
          <w:lang w:bidi="he-IL"/>
        </w:rPr>
      </w:pPr>
      <w:bookmarkStart w:id="29" w:name="_Toc223688312"/>
      <w:r>
        <w:rPr>
          <w:lang w:bidi="he-IL"/>
        </w:rPr>
        <w:t>Article 10 - Assurances</w:t>
      </w:r>
      <w:bookmarkEnd w:id="29"/>
    </w:p>
    <w:p w14:paraId="21F4C224" w14:textId="77777777" w:rsidR="00457617" w:rsidRDefault="00D638DD">
      <w:pPr>
        <w:jc w:val="both"/>
        <w:rPr>
          <w:rFonts w:ascii="Arial" w:hAnsi="Arial" w:cs="Arial"/>
          <w:sz w:val="22"/>
          <w:szCs w:val="22"/>
          <w:lang w:bidi="he-IL"/>
        </w:rPr>
      </w:pPr>
      <w:r>
        <w:rPr>
          <w:rFonts w:ascii="Arial" w:hAnsi="Arial" w:cs="Arial"/>
          <w:sz w:val="22"/>
          <w:szCs w:val="22"/>
          <w:lang w:bidi="he-IL"/>
        </w:rPr>
        <w:t>Le titulaire doit justifier avant tout commencement d’exécution du présent marché, et pour la durée de celui-ci, qu’il a souscrit une (des) police(s) d’assurance couvrant sa responsabilité, ainsi que celle de ses commettants ou préposés, à l’égard du pouvoir adjudicateur et des tiers, victimes d’accidents ou de dommages causés par l’exécution des prestations.</w:t>
      </w:r>
    </w:p>
    <w:p w14:paraId="45C8A67C" w14:textId="77777777" w:rsidR="00457617" w:rsidRDefault="00457617">
      <w:pPr>
        <w:rPr>
          <w:lang w:bidi="he-IL"/>
        </w:rPr>
      </w:pPr>
    </w:p>
    <w:p w14:paraId="3DA7C0DC" w14:textId="77777777" w:rsidR="00457617" w:rsidRDefault="00457617">
      <w:pPr>
        <w:pStyle w:val="Titre1"/>
        <w:rPr>
          <w:lang w:bidi="he-IL"/>
        </w:rPr>
      </w:pPr>
    </w:p>
    <w:p w14:paraId="679E7B48" w14:textId="77777777" w:rsidR="00457617" w:rsidRDefault="00D638DD">
      <w:pPr>
        <w:pStyle w:val="Titre1"/>
        <w:spacing w:after="120"/>
      </w:pPr>
      <w:bookmarkStart w:id="30" w:name="_Toc223688313"/>
      <w:r>
        <w:t>Article 11 - Confidentialité</w:t>
      </w:r>
      <w:bookmarkEnd w:id="27"/>
      <w:bookmarkEnd w:id="28"/>
      <w:bookmarkEnd w:id="30"/>
    </w:p>
    <w:p w14:paraId="45EC5E4F" w14:textId="77777777" w:rsidR="00457617" w:rsidRDefault="00D638DD">
      <w:pPr>
        <w:jc w:val="both"/>
        <w:rPr>
          <w:rFonts w:ascii="Arial" w:hAnsi="Arial" w:cs="Arial"/>
          <w:sz w:val="22"/>
          <w:szCs w:val="22"/>
          <w:lang w:bidi="he-IL"/>
        </w:rPr>
      </w:pPr>
      <w:r>
        <w:rPr>
          <w:rFonts w:ascii="Arial" w:hAnsi="Arial" w:cs="Arial"/>
          <w:sz w:val="22"/>
          <w:szCs w:val="22"/>
          <w:lang w:bidi="he-IL"/>
        </w:rPr>
        <w:t>Au cours de l’exécution du présent marché, le prestataire sera amené à prendre connaissance d’informations à caractère confidentiel.</w:t>
      </w:r>
    </w:p>
    <w:p w14:paraId="17EADEC8" w14:textId="77777777" w:rsidR="00457617" w:rsidRDefault="00D638DD">
      <w:pPr>
        <w:jc w:val="both"/>
        <w:rPr>
          <w:rFonts w:ascii="Arial" w:hAnsi="Arial" w:cs="Arial"/>
          <w:sz w:val="22"/>
          <w:szCs w:val="22"/>
          <w:lang w:bidi="he-IL"/>
        </w:rPr>
      </w:pPr>
      <w:r>
        <w:rPr>
          <w:rFonts w:ascii="Arial" w:hAnsi="Arial" w:cs="Arial"/>
          <w:sz w:val="22"/>
          <w:szCs w:val="22"/>
          <w:lang w:bidi="he-IL"/>
        </w:rPr>
        <w:t>On entend par « informations confidentielles » au sens du présent marché, les informations de toute nature, techniques, financières, comptables, administratives, tous plans, études, audits, toutes données, quelle qu’en soit la forme ou le support, incluant, sans limitation les communications orales, écrites ou fixées sur un support quelconque et communiquées au titulaire ou celles dont ce dernier aurait pu avoir connaissance du fait de la réalisation des prestations objet du présent marché, ou par tout autre moyen, se rapportant directement ou indirectement au marché ou à l’activité du prestataire.</w:t>
      </w:r>
    </w:p>
    <w:p w14:paraId="28716F95" w14:textId="77777777" w:rsidR="00457617" w:rsidRDefault="00457617">
      <w:pPr>
        <w:jc w:val="both"/>
        <w:rPr>
          <w:rFonts w:ascii="Arial" w:hAnsi="Arial" w:cs="Arial"/>
          <w:sz w:val="22"/>
          <w:szCs w:val="22"/>
          <w:lang w:bidi="he-IL"/>
        </w:rPr>
      </w:pPr>
    </w:p>
    <w:p w14:paraId="22D26133" w14:textId="77777777" w:rsidR="00457617" w:rsidRDefault="00D638DD">
      <w:pPr>
        <w:jc w:val="both"/>
        <w:rPr>
          <w:rFonts w:ascii="Arial" w:hAnsi="Arial" w:cs="Arial"/>
          <w:sz w:val="22"/>
          <w:szCs w:val="22"/>
          <w:lang w:bidi="he-IL"/>
        </w:rPr>
      </w:pPr>
      <w:r>
        <w:rPr>
          <w:rFonts w:ascii="Arial" w:hAnsi="Arial" w:cs="Arial"/>
          <w:sz w:val="22"/>
          <w:szCs w:val="22"/>
          <w:lang w:bidi="he-IL"/>
        </w:rPr>
        <w:t>Le prestataire s’engage à observer ou faire observer la plus stricte confidentialité à l’égard des informations confidentielles et à prendre toute mesure nécessaire pour en préserver la confidentialité. Pour garantir la confidentialité, le prestataire s’interdit :</w:t>
      </w:r>
    </w:p>
    <w:p w14:paraId="7BE7B299" w14:textId="2666551D" w:rsidR="00457617" w:rsidRDefault="00D638DD">
      <w:pPr>
        <w:numPr>
          <w:ilvl w:val="0"/>
          <w:numId w:val="11"/>
        </w:numPr>
        <w:tabs>
          <w:tab w:val="clear" w:pos="1068"/>
        </w:tabs>
        <w:ind w:left="567"/>
        <w:jc w:val="both"/>
        <w:rPr>
          <w:rFonts w:ascii="Arial" w:hAnsi="Arial" w:cs="Arial"/>
          <w:sz w:val="22"/>
          <w:szCs w:val="22"/>
          <w:lang w:bidi="he-IL"/>
        </w:rPr>
      </w:pPr>
      <w:r>
        <w:rPr>
          <w:rFonts w:ascii="Arial" w:hAnsi="Arial" w:cs="Arial"/>
          <w:sz w:val="22"/>
          <w:szCs w:val="22"/>
          <w:lang w:bidi="he-IL"/>
        </w:rPr>
        <w:t xml:space="preserve">toute divulgation, quelle qu’elle soit, à </w:t>
      </w:r>
      <w:r w:rsidR="0037798F">
        <w:rPr>
          <w:rFonts w:ascii="Arial" w:hAnsi="Arial" w:cs="Arial"/>
          <w:sz w:val="22"/>
          <w:szCs w:val="22"/>
          <w:lang w:bidi="he-IL"/>
        </w:rPr>
        <w:t>quelque</w:t>
      </w:r>
      <w:r>
        <w:rPr>
          <w:rFonts w:ascii="Arial" w:hAnsi="Arial" w:cs="Arial"/>
          <w:sz w:val="22"/>
          <w:szCs w:val="22"/>
          <w:lang w:bidi="he-IL"/>
        </w:rPr>
        <w:t xml:space="preserve"> titre que ce soit, des informations confidentielles ;</w:t>
      </w:r>
    </w:p>
    <w:p w14:paraId="02BB85F5" w14:textId="77777777" w:rsidR="00457617" w:rsidRDefault="00D638DD">
      <w:pPr>
        <w:numPr>
          <w:ilvl w:val="0"/>
          <w:numId w:val="11"/>
        </w:numPr>
        <w:tabs>
          <w:tab w:val="clear" w:pos="1068"/>
        </w:tabs>
        <w:ind w:left="567"/>
        <w:jc w:val="both"/>
        <w:rPr>
          <w:rFonts w:ascii="Arial" w:hAnsi="Arial" w:cs="Arial"/>
          <w:sz w:val="22"/>
          <w:szCs w:val="22"/>
          <w:lang w:bidi="he-IL"/>
        </w:rPr>
      </w:pPr>
      <w:r>
        <w:rPr>
          <w:rFonts w:ascii="Arial" w:hAnsi="Arial" w:cs="Arial"/>
          <w:sz w:val="22"/>
          <w:szCs w:val="22"/>
          <w:lang w:bidi="he-IL"/>
        </w:rPr>
        <w:t>d’utiliser ou d’exploiter partiellement ou totalement les informations confidentielles, sous quelle que forme que ce soit et notamment dans le cadre d’autres missions auprès d’autres clients.</w:t>
      </w:r>
    </w:p>
    <w:p w14:paraId="6F0EAA8B" w14:textId="77777777" w:rsidR="00457617" w:rsidRDefault="00457617"/>
    <w:p w14:paraId="20B18C96" w14:textId="77777777" w:rsidR="00457617" w:rsidRDefault="00457617">
      <w:pPr>
        <w:jc w:val="both"/>
        <w:rPr>
          <w:rFonts w:ascii="Arial" w:hAnsi="Arial" w:cs="Arial"/>
          <w:b/>
          <w:sz w:val="22"/>
          <w:szCs w:val="22"/>
          <w:u w:val="single"/>
          <w:lang w:bidi="he-IL"/>
        </w:rPr>
      </w:pPr>
    </w:p>
    <w:p w14:paraId="566B2B3C" w14:textId="77777777" w:rsidR="00457617" w:rsidRDefault="00D638DD">
      <w:pPr>
        <w:spacing w:after="120"/>
        <w:jc w:val="both"/>
        <w:rPr>
          <w:rFonts w:ascii="Arial" w:hAnsi="Arial" w:cs="Arial"/>
          <w:b/>
          <w:sz w:val="22"/>
          <w:szCs w:val="22"/>
          <w:u w:val="single"/>
          <w:lang w:bidi="he-IL"/>
        </w:rPr>
      </w:pPr>
      <w:r>
        <w:rPr>
          <w:rFonts w:ascii="Arial" w:hAnsi="Arial" w:cs="Arial"/>
          <w:b/>
          <w:sz w:val="22"/>
          <w:szCs w:val="22"/>
          <w:u w:val="single"/>
          <w:lang w:bidi="he-IL"/>
        </w:rPr>
        <w:t>Article 12 - Propriété des résultats</w:t>
      </w:r>
    </w:p>
    <w:p w14:paraId="68668758" w14:textId="77777777" w:rsidR="00457617" w:rsidRDefault="00D638DD">
      <w:pPr>
        <w:jc w:val="both"/>
        <w:rPr>
          <w:rFonts w:ascii="Arial" w:hAnsi="Arial" w:cs="Arial"/>
          <w:sz w:val="22"/>
          <w:szCs w:val="22"/>
          <w:lang w:bidi="he-IL"/>
        </w:rPr>
      </w:pPr>
      <w:r>
        <w:rPr>
          <w:rFonts w:ascii="Arial" w:hAnsi="Arial" w:cs="Arial"/>
          <w:sz w:val="22"/>
          <w:szCs w:val="22"/>
          <w:lang w:bidi="he-IL"/>
        </w:rPr>
        <w:t>Les résultats des travaux réalisés dans le cadre de ce marché seront la propriété de l’ARS Pays de la Loire, qui pourra les utiliser et les diffuser, en totalité ou de façon partielle, à son entière discrétion.</w:t>
      </w:r>
    </w:p>
    <w:p w14:paraId="4063200C" w14:textId="77777777" w:rsidR="00457617" w:rsidRDefault="00457617">
      <w:pPr>
        <w:pStyle w:val="Titre1"/>
        <w:rPr>
          <w:lang w:bidi="he-IL"/>
        </w:rPr>
      </w:pPr>
    </w:p>
    <w:p w14:paraId="35D14779" w14:textId="77777777" w:rsidR="00457617" w:rsidRDefault="00457617">
      <w:pPr>
        <w:jc w:val="both"/>
        <w:rPr>
          <w:rFonts w:ascii="Arial" w:hAnsi="Arial" w:cs="Arial"/>
          <w:color w:val="0000FF"/>
          <w:sz w:val="22"/>
          <w:szCs w:val="22"/>
          <w:lang w:bidi="he-IL"/>
        </w:rPr>
      </w:pPr>
    </w:p>
    <w:p w14:paraId="38AFC200" w14:textId="77777777" w:rsidR="00457617" w:rsidRDefault="00D638DD">
      <w:pPr>
        <w:pStyle w:val="Titre1"/>
        <w:spacing w:after="120"/>
      </w:pPr>
      <w:bookmarkStart w:id="31" w:name="_Toc196794245"/>
      <w:bookmarkStart w:id="32" w:name="_Toc223688314"/>
      <w:r>
        <w:t xml:space="preserve">Article 13 - </w:t>
      </w:r>
      <w:bookmarkEnd w:id="31"/>
      <w:r>
        <w:t>Pénalités</w:t>
      </w:r>
      <w:bookmarkEnd w:id="32"/>
    </w:p>
    <w:p w14:paraId="49B25A0F" w14:textId="2ACC84DF" w:rsidR="00457617" w:rsidRDefault="00D638DD">
      <w:pPr>
        <w:pStyle w:val="Sous-titre"/>
        <w:spacing w:after="120"/>
        <w:ind w:left="567"/>
      </w:pPr>
      <w:bookmarkStart w:id="33" w:name="_Toc159418552"/>
      <w:bookmarkStart w:id="34" w:name="_Toc159428911"/>
      <w:bookmarkStart w:id="35" w:name="_Toc159419121"/>
      <w:bookmarkStart w:id="36" w:name="_Toc175050657"/>
      <w:bookmarkStart w:id="37" w:name="_Toc127271380"/>
      <w:bookmarkStart w:id="38" w:name="_Toc175119712"/>
      <w:bookmarkStart w:id="39" w:name="_Toc172603018"/>
      <w:bookmarkStart w:id="40" w:name="_Toc223688315"/>
      <w:r>
        <w:t>1</w:t>
      </w:r>
      <w:r w:rsidR="00321DB5">
        <w:t>3</w:t>
      </w:r>
      <w:r>
        <w:t>.1 - Exécution par défaut</w:t>
      </w:r>
      <w:bookmarkEnd w:id="33"/>
      <w:bookmarkEnd w:id="34"/>
      <w:bookmarkEnd w:id="35"/>
      <w:bookmarkEnd w:id="36"/>
      <w:bookmarkEnd w:id="37"/>
      <w:bookmarkEnd w:id="38"/>
      <w:bookmarkEnd w:id="39"/>
      <w:bookmarkEnd w:id="40"/>
    </w:p>
    <w:p w14:paraId="5A35C60B" w14:textId="77777777" w:rsidR="00457617" w:rsidRDefault="00D638DD">
      <w:pPr>
        <w:jc w:val="both"/>
        <w:rPr>
          <w:rFonts w:ascii="Arial" w:hAnsi="Arial" w:cs="Arial"/>
          <w:sz w:val="22"/>
          <w:szCs w:val="22"/>
          <w:lang w:bidi="he-IL"/>
        </w:rPr>
      </w:pPr>
      <w:r>
        <w:rPr>
          <w:rFonts w:ascii="Arial" w:hAnsi="Arial" w:cs="Arial"/>
          <w:sz w:val="22"/>
          <w:szCs w:val="22"/>
          <w:lang w:bidi="he-IL"/>
        </w:rPr>
        <w:t>Dans l’hypothèse où le titulaire serait dans l’impossibilité d’exécuter tout ou partie de la prestation dans les délais et conditions prévus au marché, le pouvoir adjudicateur se réserve le droit de passer commande auprès d’un autre prestataire, tout en faisant supporter l’éventuel surcoût au titulaire défaillant.</w:t>
      </w:r>
    </w:p>
    <w:p w14:paraId="5BFB709B" w14:textId="77777777" w:rsidR="00457617" w:rsidRDefault="00457617">
      <w:pPr>
        <w:jc w:val="both"/>
        <w:rPr>
          <w:rFonts w:ascii="Arial" w:hAnsi="Arial" w:cs="Arial"/>
          <w:b/>
          <w:sz w:val="22"/>
          <w:szCs w:val="22"/>
          <w:lang w:bidi="he-IL"/>
        </w:rPr>
      </w:pPr>
    </w:p>
    <w:p w14:paraId="581BD7A1" w14:textId="689568FC" w:rsidR="00457617" w:rsidRDefault="00D638DD">
      <w:pPr>
        <w:pStyle w:val="Sous-titre"/>
        <w:spacing w:after="120"/>
        <w:ind w:left="567"/>
      </w:pPr>
      <w:bookmarkStart w:id="41" w:name="_Toc414534938"/>
      <w:bookmarkStart w:id="42" w:name="_Toc223688316"/>
      <w:r>
        <w:t>1</w:t>
      </w:r>
      <w:r w:rsidR="00321DB5">
        <w:t>3</w:t>
      </w:r>
      <w:r>
        <w:t>.2 - Pénalités</w:t>
      </w:r>
      <w:bookmarkEnd w:id="41"/>
      <w:bookmarkEnd w:id="42"/>
      <w:r>
        <w:t xml:space="preserve"> </w:t>
      </w:r>
    </w:p>
    <w:p w14:paraId="3F2C15DA" w14:textId="77777777" w:rsidR="00457617" w:rsidRDefault="00D638DD">
      <w:pPr>
        <w:jc w:val="both"/>
        <w:rPr>
          <w:rFonts w:ascii="Arial" w:hAnsi="Arial" w:cs="Arial"/>
          <w:sz w:val="22"/>
          <w:szCs w:val="22"/>
          <w:lang w:bidi="he-IL"/>
        </w:rPr>
      </w:pPr>
      <w:r>
        <w:rPr>
          <w:rFonts w:ascii="Arial" w:hAnsi="Arial" w:cs="Arial"/>
          <w:sz w:val="22"/>
          <w:szCs w:val="22"/>
          <w:lang w:bidi="he-IL"/>
        </w:rPr>
        <w:t>Le choix du prestataire étant pour partie basé sur la qualité des intervenants, toute modification apportée à l’équipe décrite dans l’offre du candidat et qui n’aurait pas fait l’objet d’une validation préalable de l’ARS Pays de la Loire, pourra entraîner le rejet de la prestation. Une prestation rejetée ne pourra pas être facturée. Les frais qui naîtraient de l’ajournement ou du rejet des prestations, sont à la charge du titulaire.</w:t>
      </w:r>
    </w:p>
    <w:p w14:paraId="194F2849" w14:textId="77777777" w:rsidR="00457617" w:rsidRDefault="00457617">
      <w:pPr>
        <w:jc w:val="both"/>
        <w:rPr>
          <w:rFonts w:ascii="Arial" w:hAnsi="Arial" w:cs="Arial"/>
          <w:sz w:val="22"/>
          <w:szCs w:val="22"/>
          <w:lang w:bidi="he-IL"/>
        </w:rPr>
      </w:pPr>
    </w:p>
    <w:p w14:paraId="0CC93511" w14:textId="047E7D26" w:rsidR="00457617" w:rsidRDefault="00D638DD">
      <w:pPr>
        <w:pStyle w:val="Sous-titre"/>
        <w:spacing w:after="120"/>
        <w:ind w:left="567"/>
      </w:pPr>
      <w:bookmarkStart w:id="43" w:name="_Toc414534939"/>
      <w:bookmarkStart w:id="44" w:name="_Toc352828465"/>
      <w:bookmarkStart w:id="45" w:name="_Toc223688317"/>
      <w:bookmarkStart w:id="46" w:name="_Toc352828466"/>
      <w:r>
        <w:t>1</w:t>
      </w:r>
      <w:r w:rsidR="00321DB5">
        <w:t>3</w:t>
      </w:r>
      <w:r>
        <w:t>.3 - Pénalités de retard</w:t>
      </w:r>
      <w:bookmarkEnd w:id="43"/>
      <w:bookmarkEnd w:id="44"/>
      <w:bookmarkEnd w:id="45"/>
    </w:p>
    <w:p w14:paraId="1E0577AA" w14:textId="77777777" w:rsidR="00457617" w:rsidRDefault="00D638DD">
      <w:pPr>
        <w:jc w:val="both"/>
        <w:rPr>
          <w:rFonts w:ascii="Arial" w:hAnsi="Arial" w:cs="Arial"/>
          <w:sz w:val="22"/>
          <w:szCs w:val="22"/>
          <w:lang w:bidi="he-IL"/>
        </w:rPr>
      </w:pPr>
      <w:r>
        <w:rPr>
          <w:rFonts w:ascii="Arial" w:hAnsi="Arial" w:cs="Arial"/>
          <w:sz w:val="22"/>
          <w:szCs w:val="22"/>
          <w:lang w:bidi="he-IL"/>
        </w:rPr>
        <w:t>Si les délais sur lesquels le prestataire s’est engagé ne sont pas respectés de son fait, celui-ci encourt, sans mise en demeure préalable, une réfaction de sa facture de 150 € par jour calendaire de retard.</w:t>
      </w:r>
    </w:p>
    <w:bookmarkEnd w:id="46"/>
    <w:p w14:paraId="52CC67DC" w14:textId="77777777" w:rsidR="00457617" w:rsidRDefault="00457617">
      <w:pPr>
        <w:jc w:val="both"/>
        <w:rPr>
          <w:rFonts w:ascii="Arial" w:hAnsi="Arial" w:cs="Arial"/>
          <w:sz w:val="22"/>
          <w:szCs w:val="22"/>
          <w:lang w:bidi="he-IL"/>
        </w:rPr>
      </w:pPr>
    </w:p>
    <w:p w14:paraId="06B9381F" w14:textId="77777777" w:rsidR="00457617" w:rsidRDefault="00457617">
      <w:pPr>
        <w:jc w:val="both"/>
        <w:rPr>
          <w:rFonts w:ascii="Arial" w:hAnsi="Arial" w:cs="Arial"/>
          <w:sz w:val="22"/>
          <w:szCs w:val="22"/>
          <w:lang w:bidi="he-IL"/>
        </w:rPr>
      </w:pPr>
    </w:p>
    <w:p w14:paraId="0AAA9E89" w14:textId="77777777" w:rsidR="00457617" w:rsidRDefault="00D638DD">
      <w:pPr>
        <w:pStyle w:val="Titre1"/>
        <w:spacing w:after="120"/>
      </w:pPr>
      <w:bookmarkStart w:id="47" w:name="_Toc196794246"/>
      <w:bookmarkStart w:id="48" w:name="_Toc414534942"/>
      <w:bookmarkStart w:id="49" w:name="_Toc223688318"/>
      <w:r>
        <w:t>Article 14 - Litiges</w:t>
      </w:r>
      <w:bookmarkEnd w:id="47"/>
      <w:bookmarkEnd w:id="48"/>
      <w:bookmarkEnd w:id="49"/>
    </w:p>
    <w:p w14:paraId="4E9093C2" w14:textId="77777777" w:rsidR="00457617" w:rsidRDefault="00D638DD">
      <w:pPr>
        <w:jc w:val="both"/>
        <w:rPr>
          <w:rFonts w:ascii="Arial" w:hAnsi="Arial" w:cs="Arial"/>
          <w:sz w:val="22"/>
          <w:szCs w:val="22"/>
          <w:lang w:bidi="he-IL"/>
        </w:rPr>
      </w:pPr>
      <w:r>
        <w:rPr>
          <w:rFonts w:ascii="Arial" w:hAnsi="Arial" w:cs="Arial"/>
          <w:sz w:val="22"/>
          <w:szCs w:val="22"/>
          <w:lang w:bidi="he-IL"/>
        </w:rPr>
        <w:t>En vue de trouver une solution amiable à tout litige qui surviendrait dans l'exécution du présent marché, l'ARS des Pays de la Loire et le Titulaire conviennent de se réunir dans les cinq jours à compter de l'envoi d'une lettre recommandée avec accusé de réception, notifiée par l'une des deux parties.</w:t>
      </w:r>
    </w:p>
    <w:p w14:paraId="1B8156D7" w14:textId="77777777" w:rsidR="00457617" w:rsidRDefault="00457617">
      <w:pPr>
        <w:jc w:val="both"/>
        <w:rPr>
          <w:rFonts w:ascii="Arial" w:hAnsi="Arial" w:cs="Arial"/>
          <w:sz w:val="22"/>
          <w:szCs w:val="22"/>
          <w:lang w:bidi="he-IL"/>
        </w:rPr>
      </w:pPr>
    </w:p>
    <w:p w14:paraId="4BED3605" w14:textId="77777777" w:rsidR="00457617" w:rsidRDefault="00D638DD">
      <w:pPr>
        <w:jc w:val="both"/>
        <w:rPr>
          <w:rFonts w:ascii="Arial" w:hAnsi="Arial" w:cs="Arial"/>
          <w:sz w:val="22"/>
          <w:szCs w:val="22"/>
          <w:lang w:bidi="he-IL"/>
        </w:rPr>
      </w:pPr>
      <w:r>
        <w:rPr>
          <w:rFonts w:ascii="Arial" w:hAnsi="Arial" w:cs="Arial"/>
          <w:sz w:val="22"/>
          <w:szCs w:val="22"/>
          <w:lang w:bidi="he-IL"/>
        </w:rPr>
        <w:t>En cas de litige, il pourra être fait appel au comité consultatif de règlement amiable.</w:t>
      </w:r>
    </w:p>
    <w:p w14:paraId="663E3555" w14:textId="77777777" w:rsidR="00457617" w:rsidRDefault="00457617">
      <w:pPr>
        <w:jc w:val="both"/>
        <w:rPr>
          <w:rFonts w:ascii="Arial" w:hAnsi="Arial" w:cs="Arial"/>
          <w:sz w:val="22"/>
          <w:szCs w:val="22"/>
          <w:lang w:bidi="he-IL"/>
        </w:rPr>
      </w:pPr>
    </w:p>
    <w:p w14:paraId="7B90DDB5" w14:textId="0393DD45" w:rsidR="00457617" w:rsidRDefault="00D638DD">
      <w:pPr>
        <w:pStyle w:val="Style"/>
        <w:spacing w:before="62" w:line="216" w:lineRule="exact"/>
        <w:ind w:left="4" w:right="4"/>
        <w:jc w:val="both"/>
        <w:rPr>
          <w:sz w:val="22"/>
          <w:szCs w:val="22"/>
          <w:lang w:bidi="he-IL"/>
        </w:rPr>
      </w:pPr>
      <w:r>
        <w:rPr>
          <w:sz w:val="22"/>
          <w:szCs w:val="22"/>
          <w:lang w:bidi="he-IL"/>
        </w:rPr>
        <w:t xml:space="preserve">Les litiges qui ne reçoivent pas de solution amiable relèvent du Tribunal Administratif de NANTES, qui peut être saisi par l’application « Télérecours citoyens » accessible par le site </w:t>
      </w:r>
      <w:hyperlink r:id="rId17" w:history="1">
        <w:r>
          <w:rPr>
            <w:rStyle w:val="Lienhypertexte"/>
            <w:sz w:val="22"/>
            <w:szCs w:val="22"/>
            <w:lang w:bidi="he-IL"/>
          </w:rPr>
          <w:t>www.telerecours.fr</w:t>
        </w:r>
      </w:hyperlink>
      <w:r>
        <w:rPr>
          <w:sz w:val="22"/>
          <w:szCs w:val="22"/>
          <w:lang w:bidi="he-IL"/>
        </w:rPr>
        <w:t xml:space="preserve"> .</w:t>
      </w:r>
    </w:p>
    <w:p w14:paraId="7F96752A" w14:textId="77777777" w:rsidR="00457617" w:rsidRDefault="00457617">
      <w:pPr>
        <w:pStyle w:val="Style"/>
        <w:spacing w:before="62" w:line="216" w:lineRule="exact"/>
        <w:ind w:right="4"/>
        <w:jc w:val="both"/>
        <w:rPr>
          <w:sz w:val="22"/>
          <w:szCs w:val="22"/>
          <w:lang w:bidi="he-IL"/>
        </w:rPr>
      </w:pPr>
    </w:p>
    <w:p w14:paraId="4A19DBBF" w14:textId="77777777" w:rsidR="00457617" w:rsidRDefault="00457617">
      <w:pPr>
        <w:pStyle w:val="Style"/>
        <w:spacing w:before="62" w:line="216" w:lineRule="exact"/>
        <w:ind w:left="4" w:right="4"/>
        <w:jc w:val="both"/>
        <w:rPr>
          <w:sz w:val="22"/>
          <w:szCs w:val="22"/>
          <w:lang w:bidi="he-IL"/>
        </w:rPr>
      </w:pPr>
    </w:p>
    <w:p w14:paraId="5D10023B" w14:textId="77777777" w:rsidR="00457617" w:rsidRDefault="00D638DD">
      <w:pPr>
        <w:pStyle w:val="Titre1"/>
        <w:spacing w:after="120"/>
      </w:pPr>
      <w:bookmarkStart w:id="50" w:name="_Toc414534943"/>
      <w:bookmarkStart w:id="51" w:name="_Toc223688319"/>
      <w:r>
        <w:t>Article 15 - Dérogations au CCAG</w:t>
      </w:r>
      <w:bookmarkEnd w:id="50"/>
      <w:bookmarkEnd w:id="51"/>
    </w:p>
    <w:p w14:paraId="4A327517" w14:textId="77777777" w:rsidR="00457617" w:rsidRDefault="00D638DD">
      <w:pPr>
        <w:pStyle w:val="Style"/>
        <w:spacing w:before="62" w:line="216" w:lineRule="exact"/>
        <w:ind w:left="4" w:right="4"/>
        <w:jc w:val="both"/>
        <w:rPr>
          <w:sz w:val="22"/>
          <w:szCs w:val="22"/>
        </w:rPr>
      </w:pPr>
      <w:r>
        <w:rPr>
          <w:sz w:val="22"/>
          <w:szCs w:val="22"/>
        </w:rPr>
        <w:t>Le présent document déroge au CCAGFCS en son Article 13 intitulé "Pénalités"</w:t>
      </w:r>
    </w:p>
    <w:p w14:paraId="0CC2BD2A" w14:textId="77777777" w:rsidR="00457617" w:rsidRDefault="00457617">
      <w:pPr>
        <w:pStyle w:val="Style"/>
        <w:spacing w:before="62" w:line="216" w:lineRule="exact"/>
        <w:ind w:left="4" w:right="4"/>
        <w:jc w:val="both"/>
        <w:rPr>
          <w:sz w:val="22"/>
          <w:szCs w:val="22"/>
          <w:lang w:bidi="he-IL"/>
        </w:rPr>
      </w:pPr>
    </w:p>
    <w:p w14:paraId="25DFA483" w14:textId="77777777" w:rsidR="00457617" w:rsidRDefault="00457617">
      <w:pPr>
        <w:jc w:val="both"/>
        <w:rPr>
          <w:b/>
          <w:color w:val="0000FF"/>
          <w:sz w:val="24"/>
          <w:szCs w:val="24"/>
          <w:lang w:bidi="he-IL"/>
        </w:rPr>
      </w:pPr>
    </w:p>
    <w:p w14:paraId="0FB70E88" w14:textId="77777777" w:rsidR="00457617" w:rsidRDefault="00D638DD">
      <w:pPr>
        <w:pStyle w:val="Titre1"/>
        <w:spacing w:after="120"/>
      </w:pPr>
      <w:bookmarkStart w:id="52" w:name="_Toc223688320"/>
      <w:r>
        <w:t>Article 16 - Signature du marché</w:t>
      </w:r>
      <w:bookmarkEnd w:id="52"/>
      <w:r>
        <w:t xml:space="preserve"> </w:t>
      </w:r>
    </w:p>
    <w:p w14:paraId="7CB5422E" w14:textId="77777777" w:rsidR="00457617" w:rsidRDefault="00D638DD">
      <w:pPr>
        <w:pStyle w:val="Sous-titre"/>
        <w:spacing w:after="120"/>
        <w:ind w:left="567"/>
      </w:pPr>
      <w:bookmarkStart w:id="53" w:name="_Toc223688321"/>
      <w:r>
        <w:t>16.1 - La société</w:t>
      </w:r>
      <w:bookmarkEnd w:id="53"/>
    </w:p>
    <w:p w14:paraId="50B8E98D" w14:textId="77777777" w:rsidR="00457617" w:rsidRDefault="00D638DD">
      <w:pPr>
        <w:jc w:val="both"/>
        <w:rPr>
          <w:rFonts w:ascii="Arial" w:hAnsi="Arial" w:cs="Arial"/>
          <w:sz w:val="22"/>
          <w:szCs w:val="22"/>
        </w:rPr>
      </w:pPr>
      <w:r>
        <w:rPr>
          <w:rFonts w:ascii="Arial" w:hAnsi="Arial" w:cs="Arial"/>
          <w:sz w:val="22"/>
          <w:szCs w:val="22"/>
        </w:rPr>
        <w:t>Après avoir pris connaissance des conditions administratives et des exigences techniques, j’accepte et m’engage, sur la base de mon offre à exécuter les prestations demandées et à livrer les fournitures aux prix indiquées en annexe.</w:t>
      </w:r>
    </w:p>
    <w:p w14:paraId="60E4B663" w14:textId="77777777" w:rsidR="00457617" w:rsidRDefault="00457617">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2915"/>
        <w:gridCol w:w="3085"/>
      </w:tblGrid>
      <w:tr w:rsidR="00457617" w14:paraId="789C1FB8" w14:textId="77777777">
        <w:trPr>
          <w:trHeight w:val="705"/>
        </w:trPr>
        <w:tc>
          <w:tcPr>
            <w:tcW w:w="4503" w:type="dxa"/>
            <w:vAlign w:val="center"/>
          </w:tcPr>
          <w:p w14:paraId="4135F0F2" w14:textId="77777777" w:rsidR="00457617" w:rsidRDefault="00D638DD">
            <w:pPr>
              <w:jc w:val="center"/>
              <w:rPr>
                <w:rFonts w:ascii="Arial" w:hAnsi="Arial" w:cs="Arial"/>
                <w:sz w:val="22"/>
                <w:szCs w:val="22"/>
              </w:rPr>
            </w:pPr>
            <w:r>
              <w:rPr>
                <w:rFonts w:ascii="Arial" w:hAnsi="Arial" w:cs="Arial"/>
                <w:sz w:val="22"/>
                <w:szCs w:val="22"/>
              </w:rPr>
              <w:t>Nom, prénom et qualité du signataire et des membres(*) si groupement d’entreprises</w:t>
            </w:r>
          </w:p>
        </w:tc>
        <w:tc>
          <w:tcPr>
            <w:tcW w:w="3118" w:type="dxa"/>
            <w:vAlign w:val="center"/>
          </w:tcPr>
          <w:p w14:paraId="4D694CDA" w14:textId="77777777" w:rsidR="00457617" w:rsidRDefault="00D638DD">
            <w:pPr>
              <w:jc w:val="center"/>
              <w:rPr>
                <w:rFonts w:ascii="Arial" w:hAnsi="Arial" w:cs="Arial"/>
                <w:sz w:val="22"/>
                <w:szCs w:val="22"/>
              </w:rPr>
            </w:pPr>
            <w:r>
              <w:rPr>
                <w:rFonts w:ascii="Arial" w:hAnsi="Arial" w:cs="Arial"/>
                <w:sz w:val="22"/>
                <w:szCs w:val="22"/>
              </w:rPr>
              <w:t>Lieu et date de signature</w:t>
            </w:r>
          </w:p>
        </w:tc>
        <w:tc>
          <w:tcPr>
            <w:tcW w:w="3291" w:type="dxa"/>
            <w:vAlign w:val="center"/>
          </w:tcPr>
          <w:p w14:paraId="5BB63856" w14:textId="77777777" w:rsidR="00457617" w:rsidRDefault="00D638DD">
            <w:pPr>
              <w:jc w:val="center"/>
              <w:rPr>
                <w:rFonts w:ascii="Arial" w:hAnsi="Arial" w:cs="Arial"/>
                <w:sz w:val="22"/>
                <w:szCs w:val="22"/>
              </w:rPr>
            </w:pPr>
            <w:r>
              <w:rPr>
                <w:rFonts w:ascii="Arial" w:hAnsi="Arial" w:cs="Arial"/>
                <w:sz w:val="22"/>
                <w:szCs w:val="22"/>
              </w:rPr>
              <w:t>Signatures</w:t>
            </w:r>
          </w:p>
        </w:tc>
      </w:tr>
      <w:tr w:rsidR="00457617" w14:paraId="399DBD3B" w14:textId="77777777">
        <w:tc>
          <w:tcPr>
            <w:tcW w:w="4503" w:type="dxa"/>
          </w:tcPr>
          <w:p w14:paraId="1879C5F0" w14:textId="77777777" w:rsidR="00457617" w:rsidRDefault="00457617">
            <w:pPr>
              <w:rPr>
                <w:rFonts w:ascii="Arial" w:hAnsi="Arial" w:cs="Arial"/>
                <w:sz w:val="22"/>
                <w:szCs w:val="22"/>
              </w:rPr>
            </w:pPr>
          </w:p>
          <w:p w14:paraId="12AB57D7" w14:textId="77777777" w:rsidR="00457617" w:rsidRDefault="00457617">
            <w:pPr>
              <w:rPr>
                <w:rFonts w:ascii="Arial" w:hAnsi="Arial" w:cs="Arial"/>
                <w:sz w:val="22"/>
                <w:szCs w:val="22"/>
              </w:rPr>
            </w:pPr>
          </w:p>
          <w:p w14:paraId="525589CD" w14:textId="77777777" w:rsidR="00457617" w:rsidRDefault="00457617">
            <w:pPr>
              <w:rPr>
                <w:rFonts w:ascii="Arial" w:hAnsi="Arial" w:cs="Arial"/>
                <w:sz w:val="22"/>
                <w:szCs w:val="22"/>
              </w:rPr>
            </w:pPr>
          </w:p>
        </w:tc>
        <w:tc>
          <w:tcPr>
            <w:tcW w:w="3118" w:type="dxa"/>
          </w:tcPr>
          <w:p w14:paraId="36946E3E" w14:textId="77777777" w:rsidR="00457617" w:rsidRDefault="00457617">
            <w:pPr>
              <w:rPr>
                <w:rFonts w:ascii="Arial" w:hAnsi="Arial" w:cs="Arial"/>
                <w:sz w:val="22"/>
                <w:szCs w:val="22"/>
              </w:rPr>
            </w:pPr>
          </w:p>
        </w:tc>
        <w:tc>
          <w:tcPr>
            <w:tcW w:w="3291" w:type="dxa"/>
          </w:tcPr>
          <w:p w14:paraId="77560228" w14:textId="77777777" w:rsidR="00457617" w:rsidRDefault="00457617">
            <w:pPr>
              <w:rPr>
                <w:rFonts w:ascii="Arial" w:hAnsi="Arial" w:cs="Arial"/>
                <w:sz w:val="22"/>
                <w:szCs w:val="22"/>
              </w:rPr>
            </w:pPr>
          </w:p>
        </w:tc>
      </w:tr>
      <w:tr w:rsidR="00457617" w14:paraId="63E07EEC" w14:textId="77777777">
        <w:tc>
          <w:tcPr>
            <w:tcW w:w="4503" w:type="dxa"/>
          </w:tcPr>
          <w:p w14:paraId="73714E48" w14:textId="77777777" w:rsidR="00457617" w:rsidRDefault="00457617">
            <w:pPr>
              <w:rPr>
                <w:rFonts w:ascii="Arial" w:hAnsi="Arial" w:cs="Arial"/>
                <w:sz w:val="22"/>
                <w:szCs w:val="22"/>
              </w:rPr>
            </w:pPr>
          </w:p>
          <w:p w14:paraId="5CD515CB" w14:textId="77777777" w:rsidR="00457617" w:rsidRDefault="00457617">
            <w:pPr>
              <w:rPr>
                <w:rFonts w:ascii="Arial" w:hAnsi="Arial" w:cs="Arial"/>
                <w:sz w:val="22"/>
                <w:szCs w:val="22"/>
              </w:rPr>
            </w:pPr>
          </w:p>
          <w:p w14:paraId="75B1ED7A" w14:textId="77777777" w:rsidR="00457617" w:rsidRDefault="00457617">
            <w:pPr>
              <w:rPr>
                <w:rFonts w:ascii="Arial" w:hAnsi="Arial" w:cs="Arial"/>
                <w:sz w:val="22"/>
                <w:szCs w:val="22"/>
              </w:rPr>
            </w:pPr>
          </w:p>
        </w:tc>
        <w:tc>
          <w:tcPr>
            <w:tcW w:w="3118" w:type="dxa"/>
          </w:tcPr>
          <w:p w14:paraId="45F04E44" w14:textId="77777777" w:rsidR="00457617" w:rsidRDefault="00457617">
            <w:pPr>
              <w:rPr>
                <w:rFonts w:ascii="Arial" w:hAnsi="Arial" w:cs="Arial"/>
                <w:sz w:val="22"/>
                <w:szCs w:val="22"/>
              </w:rPr>
            </w:pPr>
          </w:p>
        </w:tc>
        <w:tc>
          <w:tcPr>
            <w:tcW w:w="3291" w:type="dxa"/>
          </w:tcPr>
          <w:p w14:paraId="2EF764BD" w14:textId="77777777" w:rsidR="00457617" w:rsidRDefault="00457617">
            <w:pPr>
              <w:rPr>
                <w:rFonts w:ascii="Arial" w:hAnsi="Arial" w:cs="Arial"/>
                <w:sz w:val="22"/>
                <w:szCs w:val="22"/>
              </w:rPr>
            </w:pPr>
          </w:p>
        </w:tc>
      </w:tr>
      <w:tr w:rsidR="00457617" w14:paraId="7EF3D180" w14:textId="77777777">
        <w:tc>
          <w:tcPr>
            <w:tcW w:w="4503" w:type="dxa"/>
          </w:tcPr>
          <w:p w14:paraId="367222E3" w14:textId="77777777" w:rsidR="00457617" w:rsidRDefault="00457617">
            <w:pPr>
              <w:rPr>
                <w:rFonts w:ascii="Arial" w:hAnsi="Arial" w:cs="Arial"/>
                <w:sz w:val="22"/>
                <w:szCs w:val="22"/>
              </w:rPr>
            </w:pPr>
          </w:p>
          <w:p w14:paraId="53B141AB" w14:textId="77777777" w:rsidR="00457617" w:rsidRDefault="00457617">
            <w:pPr>
              <w:rPr>
                <w:rFonts w:ascii="Arial" w:hAnsi="Arial" w:cs="Arial"/>
                <w:sz w:val="22"/>
                <w:szCs w:val="22"/>
              </w:rPr>
            </w:pPr>
          </w:p>
          <w:p w14:paraId="523129D7" w14:textId="77777777" w:rsidR="00457617" w:rsidRDefault="00457617">
            <w:pPr>
              <w:rPr>
                <w:rFonts w:ascii="Arial" w:hAnsi="Arial" w:cs="Arial"/>
                <w:sz w:val="22"/>
                <w:szCs w:val="22"/>
              </w:rPr>
            </w:pPr>
          </w:p>
        </w:tc>
        <w:tc>
          <w:tcPr>
            <w:tcW w:w="3118" w:type="dxa"/>
          </w:tcPr>
          <w:p w14:paraId="431F0C73" w14:textId="77777777" w:rsidR="00457617" w:rsidRDefault="00457617">
            <w:pPr>
              <w:rPr>
                <w:rFonts w:ascii="Arial" w:hAnsi="Arial" w:cs="Arial"/>
                <w:sz w:val="22"/>
                <w:szCs w:val="22"/>
              </w:rPr>
            </w:pPr>
          </w:p>
        </w:tc>
        <w:tc>
          <w:tcPr>
            <w:tcW w:w="3291" w:type="dxa"/>
          </w:tcPr>
          <w:p w14:paraId="192D6E79" w14:textId="77777777" w:rsidR="00457617" w:rsidRDefault="00457617">
            <w:pPr>
              <w:rPr>
                <w:rFonts w:ascii="Arial" w:hAnsi="Arial" w:cs="Arial"/>
                <w:sz w:val="22"/>
                <w:szCs w:val="22"/>
              </w:rPr>
            </w:pPr>
          </w:p>
        </w:tc>
      </w:tr>
    </w:tbl>
    <w:p w14:paraId="6AB90885" w14:textId="77777777" w:rsidR="00457617" w:rsidRDefault="00D638DD">
      <w:pPr>
        <w:rPr>
          <w:rFonts w:ascii="Arial" w:hAnsi="Arial" w:cs="Arial"/>
          <w:sz w:val="22"/>
          <w:szCs w:val="22"/>
        </w:rPr>
      </w:pPr>
      <w:r>
        <w:rPr>
          <w:rFonts w:ascii="Arial" w:hAnsi="Arial" w:cs="Arial"/>
          <w:sz w:val="22"/>
          <w:szCs w:val="22"/>
        </w:rPr>
        <w:t>(*)Le signataire doit avoir le pouvoir d’engager la société qu’il représente</w:t>
      </w:r>
    </w:p>
    <w:p w14:paraId="5788BB3E" w14:textId="77777777" w:rsidR="00457617" w:rsidRDefault="00457617">
      <w:pPr>
        <w:rPr>
          <w:rFonts w:ascii="Arial" w:hAnsi="Arial" w:cs="Arial"/>
          <w:sz w:val="22"/>
          <w:szCs w:val="22"/>
        </w:rPr>
      </w:pPr>
    </w:p>
    <w:p w14:paraId="33842D10" w14:textId="77777777" w:rsidR="00457617" w:rsidRDefault="00457617">
      <w:pPr>
        <w:rPr>
          <w:rFonts w:ascii="Arial" w:hAnsi="Arial" w:cs="Arial"/>
          <w:sz w:val="22"/>
          <w:szCs w:val="22"/>
        </w:rPr>
      </w:pPr>
    </w:p>
    <w:p w14:paraId="70C19C18" w14:textId="77777777" w:rsidR="00457617" w:rsidRDefault="00457617">
      <w:pPr>
        <w:spacing w:after="120"/>
        <w:rPr>
          <w:rFonts w:ascii="Arial" w:hAnsi="Arial" w:cs="Arial"/>
          <w:sz w:val="22"/>
          <w:szCs w:val="22"/>
        </w:rPr>
      </w:pPr>
    </w:p>
    <w:p w14:paraId="4E8E4A64" w14:textId="77777777" w:rsidR="00457617" w:rsidRDefault="00D638DD">
      <w:pPr>
        <w:pStyle w:val="Sous-titre"/>
        <w:spacing w:after="120"/>
        <w:ind w:left="567"/>
      </w:pPr>
      <w:bookmarkStart w:id="54" w:name="_Toc223688322"/>
      <w:r>
        <w:t>16.2 - Le pouvoir Adjudicateur</w:t>
      </w:r>
      <w:bookmarkEnd w:id="54"/>
    </w:p>
    <w:p w14:paraId="43C8B9F7" w14:textId="62662662" w:rsidR="00457617" w:rsidRDefault="00D638DD">
      <w:pPr>
        <w:jc w:val="both"/>
        <w:rPr>
          <w:rFonts w:ascii="Arial" w:hAnsi="Arial" w:cs="Arial"/>
          <w:b/>
          <w:sz w:val="22"/>
          <w:szCs w:val="22"/>
        </w:rPr>
      </w:pPr>
      <w:r>
        <w:rPr>
          <w:rFonts w:ascii="Arial" w:hAnsi="Arial" w:cs="Arial"/>
          <w:b/>
          <w:sz w:val="22"/>
          <w:szCs w:val="22"/>
        </w:rPr>
        <w:t>A ………………………</w:t>
      </w:r>
      <w:proofErr w:type="gramStart"/>
      <w:r>
        <w:rPr>
          <w:rFonts w:ascii="Arial" w:hAnsi="Arial" w:cs="Arial"/>
          <w:b/>
          <w:sz w:val="22"/>
          <w:szCs w:val="22"/>
        </w:rPr>
        <w:t>…….</w:t>
      </w:r>
      <w:proofErr w:type="gramEnd"/>
      <w:r>
        <w:rPr>
          <w:rFonts w:ascii="Arial" w:hAnsi="Arial" w:cs="Arial"/>
          <w:b/>
          <w:sz w:val="22"/>
          <w:szCs w:val="22"/>
        </w:rPr>
        <w:t>., le …………………………………</w:t>
      </w:r>
    </w:p>
    <w:p w14:paraId="06931831" w14:textId="77777777" w:rsidR="00457617" w:rsidRDefault="00457617">
      <w:pPr>
        <w:jc w:val="both"/>
        <w:rPr>
          <w:rFonts w:ascii="Arial" w:hAnsi="Arial" w:cs="Arial"/>
          <w:b/>
          <w:sz w:val="22"/>
          <w:szCs w:val="22"/>
        </w:rPr>
      </w:pPr>
    </w:p>
    <w:p w14:paraId="5413D303" w14:textId="77777777" w:rsidR="00457617" w:rsidRDefault="00D638DD">
      <w:pPr>
        <w:jc w:val="both"/>
        <w:rPr>
          <w:rFonts w:ascii="Arial" w:hAnsi="Arial" w:cs="Arial"/>
          <w:b/>
          <w:sz w:val="22"/>
          <w:szCs w:val="22"/>
        </w:rPr>
      </w:pPr>
      <w:r>
        <w:rPr>
          <w:rFonts w:ascii="Arial" w:hAnsi="Arial" w:cs="Arial"/>
          <w:b/>
          <w:sz w:val="22"/>
          <w:szCs w:val="22"/>
        </w:rPr>
        <w:t>Signature :</w:t>
      </w:r>
    </w:p>
    <w:sectPr w:rsidR="00457617">
      <w:footerReference w:type="default" r:id="rId18"/>
      <w:pgSz w:w="11906" w:h="16838"/>
      <w:pgMar w:top="567" w:right="849" w:bottom="567" w:left="851" w:header="720" w:footer="43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E2B6D" w14:textId="77777777" w:rsidR="00D638DD" w:rsidRDefault="00D638DD">
      <w:r>
        <w:separator/>
      </w:r>
    </w:p>
  </w:endnote>
  <w:endnote w:type="continuationSeparator" w:id="0">
    <w:p w14:paraId="138458B5" w14:textId="77777777" w:rsidR="00D638DD" w:rsidRDefault="00D6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B8FA" w14:textId="77777777" w:rsidR="00457617" w:rsidRDefault="00457617">
    <w:pPr>
      <w:pStyle w:val="Pieddepage"/>
      <w:jc w:val="right"/>
    </w:pPr>
  </w:p>
  <w:p w14:paraId="03951269" w14:textId="529D59B3" w:rsidR="00457617" w:rsidRDefault="00D638DD">
    <w:pPr>
      <w:pStyle w:val="Pieddepage"/>
      <w:rPr>
        <w:rFonts w:ascii="Arial" w:hAnsi="Arial" w:cs="Arial"/>
        <w:b/>
        <w:color w:val="31849B"/>
      </w:rPr>
    </w:pPr>
    <w:r>
      <w:rPr>
        <w:rFonts w:ascii="Arial" w:hAnsi="Arial" w:cs="Arial"/>
        <w:b/>
        <w:color w:val="31849B"/>
        <w:sz w:val="22"/>
        <w:szCs w:val="22"/>
      </w:rPr>
      <w:t>Marché n°2026-SMSP-001</w:t>
    </w:r>
    <w:r>
      <w:rPr>
        <w:rFonts w:ascii="Arial" w:hAnsi="Arial" w:cs="Arial"/>
        <w:b/>
        <w:color w:val="31849B"/>
        <w:sz w:val="22"/>
        <w:szCs w:val="22"/>
      </w:rPr>
      <w:tab/>
    </w:r>
    <w:r>
      <w:rPr>
        <w:rFonts w:ascii="Arial" w:hAnsi="Arial" w:cs="Arial"/>
        <w:b/>
        <w:color w:val="31849B"/>
        <w:sz w:val="22"/>
        <w:szCs w:val="22"/>
      </w:rPr>
      <w:tab/>
    </w:r>
    <w:r>
      <w:rPr>
        <w:rFonts w:ascii="Arial" w:hAnsi="Arial" w:cs="Arial"/>
        <w:b/>
        <w:color w:val="31849B"/>
        <w:sz w:val="22"/>
        <w:szCs w:val="22"/>
      </w:rPr>
      <w:tab/>
    </w:r>
    <w:r>
      <w:rPr>
        <w:rFonts w:ascii="Arial" w:hAnsi="Arial" w:cs="Arial"/>
        <w:b/>
        <w:color w:val="31849B"/>
        <w:sz w:val="22"/>
        <w:szCs w:val="22"/>
      </w:rPr>
      <w:tab/>
    </w:r>
    <w:r>
      <w:rPr>
        <w:rFonts w:ascii="Arial" w:hAnsi="Arial" w:cs="Arial"/>
        <w:b/>
        <w:color w:val="31849B"/>
        <w:sz w:val="22"/>
        <w:szCs w:val="22"/>
      </w:rPr>
      <w:tab/>
    </w:r>
    <w:r>
      <w:rPr>
        <w:rFonts w:ascii="Arial" w:hAnsi="Arial" w:cs="Arial"/>
        <w:b/>
        <w:color w:val="31849B"/>
      </w:rPr>
      <w:fldChar w:fldCharType="begin"/>
    </w:r>
    <w:r>
      <w:rPr>
        <w:rFonts w:ascii="Arial" w:hAnsi="Arial" w:cs="Arial"/>
        <w:b/>
        <w:color w:val="31849B"/>
      </w:rPr>
      <w:instrText xml:space="preserve"> PAGE   \* MERGEFORMAT </w:instrText>
    </w:r>
    <w:r>
      <w:rPr>
        <w:rFonts w:ascii="Arial" w:hAnsi="Arial" w:cs="Arial"/>
        <w:b/>
        <w:color w:val="31849B"/>
      </w:rPr>
      <w:fldChar w:fldCharType="separate"/>
    </w:r>
    <w:r>
      <w:rPr>
        <w:rFonts w:ascii="Arial" w:hAnsi="Arial" w:cs="Arial"/>
        <w:b/>
        <w:color w:val="31849B"/>
      </w:rPr>
      <w:t>9</w:t>
    </w:r>
    <w:r>
      <w:rPr>
        <w:rFonts w:ascii="Arial" w:hAnsi="Arial" w:cs="Arial"/>
        <w:b/>
        <w:color w:val="31849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03E65" w14:textId="77777777" w:rsidR="00457617" w:rsidRDefault="00D638DD">
      <w:r>
        <w:separator/>
      </w:r>
    </w:p>
  </w:footnote>
  <w:footnote w:type="continuationSeparator" w:id="0">
    <w:p w14:paraId="0161AC5D" w14:textId="77777777" w:rsidR="00457617" w:rsidRDefault="00D638DD">
      <w:r>
        <w:continuationSeparator/>
      </w:r>
    </w:p>
  </w:footnote>
  <w:footnote w:id="1">
    <w:p w14:paraId="0B9D02AF" w14:textId="77777777" w:rsidR="00457617" w:rsidRDefault="00D638DD">
      <w:pPr>
        <w:pStyle w:val="Notedebasdepage"/>
      </w:pPr>
      <w:r>
        <w:rPr>
          <w:rStyle w:val="Appelnotedebasdep"/>
        </w:rPr>
        <w:footnoteRef/>
      </w:r>
      <w:r>
        <w:t xml:space="preserve"> Arrêté du 4 juillet 2025 relatif à la définition des modes de prise en charge en psychiatrie et à la liste de ces modes pouvant être déployés en dehors du site autorisé en application de l'article R. 6123-174 du code de la santé publique</w:t>
      </w:r>
    </w:p>
  </w:footnote>
  <w:footnote w:id="2">
    <w:p w14:paraId="217CA328" w14:textId="77777777" w:rsidR="00457617" w:rsidRDefault="00D638DD">
      <w:pPr>
        <w:pStyle w:val="Notedebasdepage"/>
      </w:pPr>
      <w:r>
        <w:rPr>
          <w:rStyle w:val="Appelnotedebasdep"/>
        </w:rPr>
        <w:footnoteRef/>
      </w:r>
      <w:r>
        <w:t xml:space="preserve"> Rapport charges et produits de l’assurance maladie, 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left" w:pos="5027"/>
        </w:tabs>
        <w:ind w:left="5747" w:hanging="360"/>
      </w:pPr>
      <w:rPr>
        <w:rFonts w:ascii="Wingdings" w:hAnsi="Wingdings" w:cs="Symbol"/>
        <w:sz w:val="22"/>
      </w:rPr>
    </w:lvl>
  </w:abstractNum>
  <w:abstractNum w:abstractNumId="1" w15:restartNumberingAfterBreak="0">
    <w:nsid w:val="00000006"/>
    <w:multiLevelType w:val="singleLevel"/>
    <w:tmpl w:val="00000006"/>
    <w:lvl w:ilvl="0">
      <w:start w:val="1"/>
      <w:numFmt w:val="bullet"/>
      <w:lvlText w:val=""/>
      <w:lvlJc w:val="left"/>
      <w:pPr>
        <w:tabs>
          <w:tab w:val="left" w:pos="0"/>
        </w:tabs>
        <w:ind w:left="720" w:hanging="360"/>
      </w:pPr>
      <w:rPr>
        <w:rFonts w:ascii="Wingdings" w:hAnsi="Wingdings" w:cs="Wingdings"/>
      </w:rPr>
    </w:lvl>
  </w:abstractNum>
  <w:abstractNum w:abstractNumId="2" w15:restartNumberingAfterBreak="0">
    <w:nsid w:val="00000009"/>
    <w:multiLevelType w:val="singleLevel"/>
    <w:tmpl w:val="00000009"/>
    <w:lvl w:ilvl="0">
      <w:start w:val="1"/>
      <w:numFmt w:val="bullet"/>
      <w:lvlText w:val=""/>
      <w:lvlJc w:val="left"/>
      <w:pPr>
        <w:tabs>
          <w:tab w:val="left" w:pos="0"/>
        </w:tabs>
        <w:ind w:left="720" w:hanging="360"/>
      </w:pPr>
      <w:rPr>
        <w:rFonts w:ascii="Wingdings" w:hAnsi="Wingdings" w:cs="Wingdings"/>
      </w:rPr>
    </w:lvl>
  </w:abstractNum>
  <w:abstractNum w:abstractNumId="3" w15:restartNumberingAfterBreak="0">
    <w:nsid w:val="0000000C"/>
    <w:multiLevelType w:val="singleLevel"/>
    <w:tmpl w:val="0000000C"/>
    <w:lvl w:ilvl="0">
      <w:start w:val="1"/>
      <w:numFmt w:val="bullet"/>
      <w:lvlText w:val=""/>
      <w:lvlJc w:val="left"/>
      <w:pPr>
        <w:tabs>
          <w:tab w:val="left" w:pos="0"/>
        </w:tabs>
        <w:ind w:left="720" w:hanging="360"/>
      </w:pPr>
      <w:rPr>
        <w:rFonts w:ascii="Wingdings" w:hAnsi="Wingdings" w:cs="Wingdings"/>
      </w:rPr>
    </w:lvl>
  </w:abstractNum>
  <w:abstractNum w:abstractNumId="4" w15:restartNumberingAfterBreak="0">
    <w:nsid w:val="2B12146D"/>
    <w:multiLevelType w:val="multilevel"/>
    <w:tmpl w:val="2B12146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617A02"/>
    <w:multiLevelType w:val="multilevel"/>
    <w:tmpl w:val="3D617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771D2B"/>
    <w:multiLevelType w:val="multilevel"/>
    <w:tmpl w:val="42771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435663"/>
    <w:multiLevelType w:val="multilevel"/>
    <w:tmpl w:val="50435663"/>
    <w:lvl w:ilvl="0">
      <w:start w:val="8"/>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784806"/>
    <w:multiLevelType w:val="multilevel"/>
    <w:tmpl w:val="5F784806"/>
    <w:lvl w:ilvl="0">
      <w:start w:val="1"/>
      <w:numFmt w:val="bullet"/>
      <w:lvlText w:val=""/>
      <w:lvlJc w:val="left"/>
      <w:pPr>
        <w:tabs>
          <w:tab w:val="left" w:pos="1068"/>
        </w:tabs>
        <w:ind w:left="1068" w:hanging="360"/>
      </w:pPr>
      <w:rPr>
        <w:rFonts w:ascii="Wingdings" w:hAnsi="Wingdings" w:hint="default"/>
      </w:rPr>
    </w:lvl>
    <w:lvl w:ilvl="1">
      <w:start w:val="1"/>
      <w:numFmt w:val="bullet"/>
      <w:lvlText w:val="o"/>
      <w:lvlJc w:val="left"/>
      <w:pPr>
        <w:tabs>
          <w:tab w:val="left" w:pos="1788"/>
        </w:tabs>
        <w:ind w:left="1788" w:hanging="360"/>
      </w:pPr>
      <w:rPr>
        <w:rFonts w:ascii="Courier New" w:hAnsi="Courier New" w:cs="Courier New" w:hint="default"/>
      </w:rPr>
    </w:lvl>
    <w:lvl w:ilvl="2">
      <w:start w:val="1"/>
      <w:numFmt w:val="bullet"/>
      <w:lvlText w:val=""/>
      <w:lvlJc w:val="left"/>
      <w:pPr>
        <w:tabs>
          <w:tab w:val="left" w:pos="2508"/>
        </w:tabs>
        <w:ind w:left="2508" w:hanging="360"/>
      </w:pPr>
      <w:rPr>
        <w:rFonts w:ascii="Wingdings" w:hAnsi="Wingdings" w:hint="default"/>
      </w:rPr>
    </w:lvl>
    <w:lvl w:ilvl="3">
      <w:start w:val="1"/>
      <w:numFmt w:val="bullet"/>
      <w:lvlText w:val=""/>
      <w:lvlJc w:val="left"/>
      <w:pPr>
        <w:tabs>
          <w:tab w:val="left" w:pos="3228"/>
        </w:tabs>
        <w:ind w:left="3228" w:hanging="360"/>
      </w:pPr>
      <w:rPr>
        <w:rFonts w:ascii="Symbol" w:hAnsi="Symbol" w:hint="default"/>
      </w:rPr>
    </w:lvl>
    <w:lvl w:ilvl="4">
      <w:start w:val="1"/>
      <w:numFmt w:val="bullet"/>
      <w:lvlText w:val="o"/>
      <w:lvlJc w:val="left"/>
      <w:pPr>
        <w:tabs>
          <w:tab w:val="left" w:pos="3948"/>
        </w:tabs>
        <w:ind w:left="3948" w:hanging="360"/>
      </w:pPr>
      <w:rPr>
        <w:rFonts w:ascii="Courier New" w:hAnsi="Courier New" w:cs="Courier New" w:hint="default"/>
      </w:rPr>
    </w:lvl>
    <w:lvl w:ilvl="5">
      <w:start w:val="1"/>
      <w:numFmt w:val="bullet"/>
      <w:lvlText w:val=""/>
      <w:lvlJc w:val="left"/>
      <w:pPr>
        <w:tabs>
          <w:tab w:val="left" w:pos="4668"/>
        </w:tabs>
        <w:ind w:left="4668" w:hanging="360"/>
      </w:pPr>
      <w:rPr>
        <w:rFonts w:ascii="Wingdings" w:hAnsi="Wingdings" w:hint="default"/>
      </w:rPr>
    </w:lvl>
    <w:lvl w:ilvl="6">
      <w:start w:val="1"/>
      <w:numFmt w:val="bullet"/>
      <w:lvlText w:val=""/>
      <w:lvlJc w:val="left"/>
      <w:pPr>
        <w:tabs>
          <w:tab w:val="left" w:pos="5388"/>
        </w:tabs>
        <w:ind w:left="5388" w:hanging="360"/>
      </w:pPr>
      <w:rPr>
        <w:rFonts w:ascii="Symbol" w:hAnsi="Symbol" w:hint="default"/>
      </w:rPr>
    </w:lvl>
    <w:lvl w:ilvl="7">
      <w:start w:val="1"/>
      <w:numFmt w:val="bullet"/>
      <w:lvlText w:val="o"/>
      <w:lvlJc w:val="left"/>
      <w:pPr>
        <w:tabs>
          <w:tab w:val="left" w:pos="6108"/>
        </w:tabs>
        <w:ind w:left="6108" w:hanging="360"/>
      </w:pPr>
      <w:rPr>
        <w:rFonts w:ascii="Courier New" w:hAnsi="Courier New" w:cs="Courier New" w:hint="default"/>
      </w:rPr>
    </w:lvl>
    <w:lvl w:ilvl="8">
      <w:start w:val="1"/>
      <w:numFmt w:val="bullet"/>
      <w:lvlText w:val=""/>
      <w:lvlJc w:val="left"/>
      <w:pPr>
        <w:tabs>
          <w:tab w:val="left" w:pos="6828"/>
        </w:tabs>
        <w:ind w:left="6828" w:hanging="360"/>
      </w:pPr>
      <w:rPr>
        <w:rFonts w:ascii="Wingdings" w:hAnsi="Wingdings" w:hint="default"/>
      </w:rPr>
    </w:lvl>
  </w:abstractNum>
  <w:abstractNum w:abstractNumId="9" w15:restartNumberingAfterBreak="0">
    <w:nsid w:val="6B9F1460"/>
    <w:multiLevelType w:val="multilevel"/>
    <w:tmpl w:val="6B9F1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2E58F7"/>
    <w:multiLevelType w:val="multilevel"/>
    <w:tmpl w:val="854E6BA0"/>
    <w:lvl w:ilvl="0">
      <w:start w:val="1"/>
      <w:numFmt w:val="decimal"/>
      <w:lvlText w:val="%1"/>
      <w:lvlJc w:val="left"/>
      <w:pPr>
        <w:ind w:left="432" w:hanging="432"/>
      </w:pPr>
      <w:rPr>
        <w:rFonts w:hint="default"/>
      </w:rPr>
    </w:lvl>
    <w:lvl w:ilvl="1">
      <w:start w:val="1"/>
      <w:numFmt w:val="decimal"/>
      <w:lvlText w:val="%1.%2"/>
      <w:lvlJc w:val="left"/>
      <w:pPr>
        <w:ind w:left="999" w:hanging="43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6FF97A0F"/>
    <w:multiLevelType w:val="multilevel"/>
    <w:tmpl w:val="6FF97A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88699129">
    <w:abstractNumId w:val="9"/>
  </w:num>
  <w:num w:numId="2" w16cid:durableId="278993770">
    <w:abstractNumId w:val="5"/>
  </w:num>
  <w:num w:numId="3" w16cid:durableId="1799762022">
    <w:abstractNumId w:val="6"/>
  </w:num>
  <w:num w:numId="4" w16cid:durableId="908657093">
    <w:abstractNumId w:val="11"/>
  </w:num>
  <w:num w:numId="5" w16cid:durableId="120197440">
    <w:abstractNumId w:val="7"/>
  </w:num>
  <w:num w:numId="6" w16cid:durableId="1655797492">
    <w:abstractNumId w:val="4"/>
  </w:num>
  <w:num w:numId="7" w16cid:durableId="1956213973">
    <w:abstractNumId w:val="0"/>
  </w:num>
  <w:num w:numId="8" w16cid:durableId="151213998">
    <w:abstractNumId w:val="1"/>
  </w:num>
  <w:num w:numId="9" w16cid:durableId="280380873">
    <w:abstractNumId w:val="2"/>
  </w:num>
  <w:num w:numId="10" w16cid:durableId="1593511630">
    <w:abstractNumId w:val="3"/>
  </w:num>
  <w:num w:numId="11" w16cid:durableId="1684819451">
    <w:abstractNumId w:val="8"/>
  </w:num>
  <w:num w:numId="12" w16cid:durableId="633146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2BD"/>
    <w:rsid w:val="0000300E"/>
    <w:rsid w:val="0000511A"/>
    <w:rsid w:val="000267E0"/>
    <w:rsid w:val="000276C1"/>
    <w:rsid w:val="000365D5"/>
    <w:rsid w:val="0004098B"/>
    <w:rsid w:val="00045B7B"/>
    <w:rsid w:val="00061978"/>
    <w:rsid w:val="00063979"/>
    <w:rsid w:val="0007024E"/>
    <w:rsid w:val="000741D8"/>
    <w:rsid w:val="00085C4E"/>
    <w:rsid w:val="00092ED8"/>
    <w:rsid w:val="00094E32"/>
    <w:rsid w:val="0009651D"/>
    <w:rsid w:val="000A0B3E"/>
    <w:rsid w:val="000B0EE1"/>
    <w:rsid w:val="000B2A7A"/>
    <w:rsid w:val="000C0767"/>
    <w:rsid w:val="000C26D5"/>
    <w:rsid w:val="000D74FF"/>
    <w:rsid w:val="000E1D28"/>
    <w:rsid w:val="000E349E"/>
    <w:rsid w:val="000F03CC"/>
    <w:rsid w:val="0010592C"/>
    <w:rsid w:val="00105DDC"/>
    <w:rsid w:val="00114B97"/>
    <w:rsid w:val="001310E5"/>
    <w:rsid w:val="00133D33"/>
    <w:rsid w:val="00144296"/>
    <w:rsid w:val="00151951"/>
    <w:rsid w:val="00151ACF"/>
    <w:rsid w:val="00154EAF"/>
    <w:rsid w:val="00157548"/>
    <w:rsid w:val="0016096B"/>
    <w:rsid w:val="00164CB7"/>
    <w:rsid w:val="001808B2"/>
    <w:rsid w:val="00187592"/>
    <w:rsid w:val="0019248D"/>
    <w:rsid w:val="00195213"/>
    <w:rsid w:val="001A4FB6"/>
    <w:rsid w:val="001B1F1B"/>
    <w:rsid w:val="001B225C"/>
    <w:rsid w:val="001B4E3F"/>
    <w:rsid w:val="001C1138"/>
    <w:rsid w:val="001C2B39"/>
    <w:rsid w:val="001C2F72"/>
    <w:rsid w:val="001D0F14"/>
    <w:rsid w:val="001E4719"/>
    <w:rsid w:val="001E6B44"/>
    <w:rsid w:val="001F1250"/>
    <w:rsid w:val="001F601C"/>
    <w:rsid w:val="00200A4C"/>
    <w:rsid w:val="002035F6"/>
    <w:rsid w:val="00206F5E"/>
    <w:rsid w:val="002135F0"/>
    <w:rsid w:val="0022313B"/>
    <w:rsid w:val="00224191"/>
    <w:rsid w:val="00226FDA"/>
    <w:rsid w:val="00233120"/>
    <w:rsid w:val="002359E6"/>
    <w:rsid w:val="002375BF"/>
    <w:rsid w:val="00242AEF"/>
    <w:rsid w:val="0024799D"/>
    <w:rsid w:val="00255A15"/>
    <w:rsid w:val="00262298"/>
    <w:rsid w:val="00262B23"/>
    <w:rsid w:val="002739E1"/>
    <w:rsid w:val="00285B7A"/>
    <w:rsid w:val="00287905"/>
    <w:rsid w:val="002938EB"/>
    <w:rsid w:val="0029488F"/>
    <w:rsid w:val="00297B30"/>
    <w:rsid w:val="002A1010"/>
    <w:rsid w:val="002A1EF8"/>
    <w:rsid w:val="002A4FAA"/>
    <w:rsid w:val="002D0508"/>
    <w:rsid w:val="002D062A"/>
    <w:rsid w:val="002D079E"/>
    <w:rsid w:val="002E2ABE"/>
    <w:rsid w:val="002E4DFC"/>
    <w:rsid w:val="002F1251"/>
    <w:rsid w:val="002F1BB2"/>
    <w:rsid w:val="002F3554"/>
    <w:rsid w:val="002F45F3"/>
    <w:rsid w:val="002F5014"/>
    <w:rsid w:val="00305878"/>
    <w:rsid w:val="00315857"/>
    <w:rsid w:val="00316EC2"/>
    <w:rsid w:val="00321DB5"/>
    <w:rsid w:val="00327666"/>
    <w:rsid w:val="0033010B"/>
    <w:rsid w:val="00332CA0"/>
    <w:rsid w:val="0033694A"/>
    <w:rsid w:val="00343118"/>
    <w:rsid w:val="00344186"/>
    <w:rsid w:val="00365F46"/>
    <w:rsid w:val="00366EFB"/>
    <w:rsid w:val="00367CDD"/>
    <w:rsid w:val="00370CDB"/>
    <w:rsid w:val="0037374C"/>
    <w:rsid w:val="0037798F"/>
    <w:rsid w:val="003816F1"/>
    <w:rsid w:val="00387CEB"/>
    <w:rsid w:val="00391F73"/>
    <w:rsid w:val="003A4462"/>
    <w:rsid w:val="003B28CC"/>
    <w:rsid w:val="003B34D8"/>
    <w:rsid w:val="003B3F8E"/>
    <w:rsid w:val="003B506F"/>
    <w:rsid w:val="003B58F8"/>
    <w:rsid w:val="003B602C"/>
    <w:rsid w:val="003C0D61"/>
    <w:rsid w:val="003C1C5C"/>
    <w:rsid w:val="003C2FF3"/>
    <w:rsid w:val="003D2306"/>
    <w:rsid w:val="003F024D"/>
    <w:rsid w:val="004018E6"/>
    <w:rsid w:val="0040715B"/>
    <w:rsid w:val="00407E94"/>
    <w:rsid w:val="00410C3D"/>
    <w:rsid w:val="00413F06"/>
    <w:rsid w:val="0041463C"/>
    <w:rsid w:val="00414ABB"/>
    <w:rsid w:val="00424019"/>
    <w:rsid w:val="00435FE8"/>
    <w:rsid w:val="00457617"/>
    <w:rsid w:val="004745CD"/>
    <w:rsid w:val="00480B8C"/>
    <w:rsid w:val="004821C9"/>
    <w:rsid w:val="004846A2"/>
    <w:rsid w:val="004922A0"/>
    <w:rsid w:val="00497349"/>
    <w:rsid w:val="004A3F23"/>
    <w:rsid w:val="004A62CD"/>
    <w:rsid w:val="004B09A6"/>
    <w:rsid w:val="004B5946"/>
    <w:rsid w:val="004B5F44"/>
    <w:rsid w:val="004B6693"/>
    <w:rsid w:val="004C159E"/>
    <w:rsid w:val="004C6B23"/>
    <w:rsid w:val="004D0FCF"/>
    <w:rsid w:val="004D3AC7"/>
    <w:rsid w:val="004E1382"/>
    <w:rsid w:val="004F6D96"/>
    <w:rsid w:val="00500D37"/>
    <w:rsid w:val="00503939"/>
    <w:rsid w:val="00517923"/>
    <w:rsid w:val="0052080C"/>
    <w:rsid w:val="00535A13"/>
    <w:rsid w:val="0053740D"/>
    <w:rsid w:val="00537C8B"/>
    <w:rsid w:val="00545067"/>
    <w:rsid w:val="00547C7C"/>
    <w:rsid w:val="0055434C"/>
    <w:rsid w:val="005600B2"/>
    <w:rsid w:val="005631FA"/>
    <w:rsid w:val="00567BD1"/>
    <w:rsid w:val="00574DCA"/>
    <w:rsid w:val="00575BBE"/>
    <w:rsid w:val="005865CB"/>
    <w:rsid w:val="0058675F"/>
    <w:rsid w:val="005A5A26"/>
    <w:rsid w:val="005C077D"/>
    <w:rsid w:val="005D222E"/>
    <w:rsid w:val="005D46AD"/>
    <w:rsid w:val="005E367A"/>
    <w:rsid w:val="005F4B89"/>
    <w:rsid w:val="005F66FB"/>
    <w:rsid w:val="00601D8E"/>
    <w:rsid w:val="00606EF5"/>
    <w:rsid w:val="0061273D"/>
    <w:rsid w:val="0061684E"/>
    <w:rsid w:val="00622E66"/>
    <w:rsid w:val="006305E1"/>
    <w:rsid w:val="00643F92"/>
    <w:rsid w:val="006465CC"/>
    <w:rsid w:val="00657F36"/>
    <w:rsid w:val="006628D2"/>
    <w:rsid w:val="00665311"/>
    <w:rsid w:val="006664B5"/>
    <w:rsid w:val="00667112"/>
    <w:rsid w:val="00667F89"/>
    <w:rsid w:val="006708D2"/>
    <w:rsid w:val="00672C7B"/>
    <w:rsid w:val="00672D92"/>
    <w:rsid w:val="006808C3"/>
    <w:rsid w:val="00685C49"/>
    <w:rsid w:val="00687067"/>
    <w:rsid w:val="00692476"/>
    <w:rsid w:val="006A103A"/>
    <w:rsid w:val="006A1E4C"/>
    <w:rsid w:val="006A3BB5"/>
    <w:rsid w:val="006A3D2D"/>
    <w:rsid w:val="006A7A2B"/>
    <w:rsid w:val="006B4664"/>
    <w:rsid w:val="006C63CF"/>
    <w:rsid w:val="006C67E1"/>
    <w:rsid w:val="006D523A"/>
    <w:rsid w:val="006D7D78"/>
    <w:rsid w:val="006E3AAE"/>
    <w:rsid w:val="006E7718"/>
    <w:rsid w:val="006F1221"/>
    <w:rsid w:val="006F16EC"/>
    <w:rsid w:val="007114AE"/>
    <w:rsid w:val="00716AEC"/>
    <w:rsid w:val="00717618"/>
    <w:rsid w:val="00717DE5"/>
    <w:rsid w:val="00726F1D"/>
    <w:rsid w:val="00732CA0"/>
    <w:rsid w:val="00754DED"/>
    <w:rsid w:val="007704D3"/>
    <w:rsid w:val="0077288E"/>
    <w:rsid w:val="00776E0D"/>
    <w:rsid w:val="00781EED"/>
    <w:rsid w:val="007832FE"/>
    <w:rsid w:val="00790F8B"/>
    <w:rsid w:val="007959FD"/>
    <w:rsid w:val="007A316F"/>
    <w:rsid w:val="007A7DEF"/>
    <w:rsid w:val="007B1A19"/>
    <w:rsid w:val="007B5E0D"/>
    <w:rsid w:val="007C457D"/>
    <w:rsid w:val="007C4DE6"/>
    <w:rsid w:val="007C62C5"/>
    <w:rsid w:val="007D679E"/>
    <w:rsid w:val="007E711F"/>
    <w:rsid w:val="007F3BA5"/>
    <w:rsid w:val="007F596F"/>
    <w:rsid w:val="00800801"/>
    <w:rsid w:val="00800CA0"/>
    <w:rsid w:val="008124C6"/>
    <w:rsid w:val="00820489"/>
    <w:rsid w:val="00822DB7"/>
    <w:rsid w:val="008361B6"/>
    <w:rsid w:val="00837D9D"/>
    <w:rsid w:val="00844116"/>
    <w:rsid w:val="00846196"/>
    <w:rsid w:val="008600A0"/>
    <w:rsid w:val="00867169"/>
    <w:rsid w:val="00872681"/>
    <w:rsid w:val="00884C45"/>
    <w:rsid w:val="00885056"/>
    <w:rsid w:val="00885551"/>
    <w:rsid w:val="00895838"/>
    <w:rsid w:val="008A2013"/>
    <w:rsid w:val="008A2736"/>
    <w:rsid w:val="008A3E99"/>
    <w:rsid w:val="008A6631"/>
    <w:rsid w:val="008C012D"/>
    <w:rsid w:val="008C4B23"/>
    <w:rsid w:val="008C6BA4"/>
    <w:rsid w:val="008C7A5D"/>
    <w:rsid w:val="008D0804"/>
    <w:rsid w:val="008D12D1"/>
    <w:rsid w:val="008D5840"/>
    <w:rsid w:val="008F34B8"/>
    <w:rsid w:val="008F5C58"/>
    <w:rsid w:val="008F665E"/>
    <w:rsid w:val="0090376B"/>
    <w:rsid w:val="00905749"/>
    <w:rsid w:val="009110D2"/>
    <w:rsid w:val="00946786"/>
    <w:rsid w:val="00961DB5"/>
    <w:rsid w:val="00964420"/>
    <w:rsid w:val="00966283"/>
    <w:rsid w:val="00973D8A"/>
    <w:rsid w:val="00977656"/>
    <w:rsid w:val="00997F7C"/>
    <w:rsid w:val="009A3232"/>
    <w:rsid w:val="009A34EE"/>
    <w:rsid w:val="009B0092"/>
    <w:rsid w:val="009B347C"/>
    <w:rsid w:val="009B4B9D"/>
    <w:rsid w:val="009C3752"/>
    <w:rsid w:val="009C39CA"/>
    <w:rsid w:val="009C4600"/>
    <w:rsid w:val="009C535C"/>
    <w:rsid w:val="009C5606"/>
    <w:rsid w:val="009D71E7"/>
    <w:rsid w:val="009E0287"/>
    <w:rsid w:val="009E5045"/>
    <w:rsid w:val="009E719A"/>
    <w:rsid w:val="009E7B83"/>
    <w:rsid w:val="009E7F10"/>
    <w:rsid w:val="009F07BC"/>
    <w:rsid w:val="00A0228A"/>
    <w:rsid w:val="00A0797A"/>
    <w:rsid w:val="00A1070A"/>
    <w:rsid w:val="00A221D7"/>
    <w:rsid w:val="00A32BA6"/>
    <w:rsid w:val="00A34F95"/>
    <w:rsid w:val="00A44F81"/>
    <w:rsid w:val="00A47939"/>
    <w:rsid w:val="00A5307A"/>
    <w:rsid w:val="00A5448B"/>
    <w:rsid w:val="00A72491"/>
    <w:rsid w:val="00A7314C"/>
    <w:rsid w:val="00A839E1"/>
    <w:rsid w:val="00A83F12"/>
    <w:rsid w:val="00A96C91"/>
    <w:rsid w:val="00AA2E83"/>
    <w:rsid w:val="00AA536F"/>
    <w:rsid w:val="00AD5D66"/>
    <w:rsid w:val="00AD616D"/>
    <w:rsid w:val="00AD73AE"/>
    <w:rsid w:val="00B02E81"/>
    <w:rsid w:val="00B2592E"/>
    <w:rsid w:val="00B25ABC"/>
    <w:rsid w:val="00B27999"/>
    <w:rsid w:val="00B4523E"/>
    <w:rsid w:val="00B45711"/>
    <w:rsid w:val="00B51CBB"/>
    <w:rsid w:val="00B56D3E"/>
    <w:rsid w:val="00B64B9A"/>
    <w:rsid w:val="00B675ED"/>
    <w:rsid w:val="00B72FCD"/>
    <w:rsid w:val="00B74368"/>
    <w:rsid w:val="00B7754F"/>
    <w:rsid w:val="00B810E6"/>
    <w:rsid w:val="00B85BE8"/>
    <w:rsid w:val="00B93CD7"/>
    <w:rsid w:val="00B95C81"/>
    <w:rsid w:val="00B975CD"/>
    <w:rsid w:val="00BA5A56"/>
    <w:rsid w:val="00BB1CA4"/>
    <w:rsid w:val="00BB2D20"/>
    <w:rsid w:val="00BB41C8"/>
    <w:rsid w:val="00BB4C0F"/>
    <w:rsid w:val="00BB66DF"/>
    <w:rsid w:val="00BD3CA7"/>
    <w:rsid w:val="00BD4645"/>
    <w:rsid w:val="00BD4AA0"/>
    <w:rsid w:val="00BD5E48"/>
    <w:rsid w:val="00BD6FD3"/>
    <w:rsid w:val="00BF3295"/>
    <w:rsid w:val="00BF421A"/>
    <w:rsid w:val="00BF6351"/>
    <w:rsid w:val="00BF6390"/>
    <w:rsid w:val="00BF6597"/>
    <w:rsid w:val="00BF7CA3"/>
    <w:rsid w:val="00C05092"/>
    <w:rsid w:val="00C10D4A"/>
    <w:rsid w:val="00C13212"/>
    <w:rsid w:val="00C16025"/>
    <w:rsid w:val="00C375E4"/>
    <w:rsid w:val="00C428D0"/>
    <w:rsid w:val="00C53DC8"/>
    <w:rsid w:val="00C54B28"/>
    <w:rsid w:val="00C633D0"/>
    <w:rsid w:val="00C80573"/>
    <w:rsid w:val="00C848CD"/>
    <w:rsid w:val="00C90AB1"/>
    <w:rsid w:val="00C921EB"/>
    <w:rsid w:val="00CC5E05"/>
    <w:rsid w:val="00CD50C8"/>
    <w:rsid w:val="00CD54E2"/>
    <w:rsid w:val="00CD64A6"/>
    <w:rsid w:val="00CE1EE3"/>
    <w:rsid w:val="00CE58C1"/>
    <w:rsid w:val="00CF0265"/>
    <w:rsid w:val="00CF1ECC"/>
    <w:rsid w:val="00CF3665"/>
    <w:rsid w:val="00CF7360"/>
    <w:rsid w:val="00D16E2D"/>
    <w:rsid w:val="00D24C9E"/>
    <w:rsid w:val="00D27A96"/>
    <w:rsid w:val="00D31D13"/>
    <w:rsid w:val="00D46CFB"/>
    <w:rsid w:val="00D525B1"/>
    <w:rsid w:val="00D53900"/>
    <w:rsid w:val="00D539D0"/>
    <w:rsid w:val="00D54D7C"/>
    <w:rsid w:val="00D61BA2"/>
    <w:rsid w:val="00D638DD"/>
    <w:rsid w:val="00D74B0A"/>
    <w:rsid w:val="00D90CB3"/>
    <w:rsid w:val="00D9382D"/>
    <w:rsid w:val="00DB4316"/>
    <w:rsid w:val="00DB69F9"/>
    <w:rsid w:val="00DC3399"/>
    <w:rsid w:val="00DC6A19"/>
    <w:rsid w:val="00DC7B49"/>
    <w:rsid w:val="00DC7F23"/>
    <w:rsid w:val="00DD2DBB"/>
    <w:rsid w:val="00DD6477"/>
    <w:rsid w:val="00DE1914"/>
    <w:rsid w:val="00DE2058"/>
    <w:rsid w:val="00DE685F"/>
    <w:rsid w:val="00DF0A23"/>
    <w:rsid w:val="00DF6782"/>
    <w:rsid w:val="00E00FBB"/>
    <w:rsid w:val="00E01550"/>
    <w:rsid w:val="00E01BD6"/>
    <w:rsid w:val="00E02C07"/>
    <w:rsid w:val="00E1703C"/>
    <w:rsid w:val="00E21469"/>
    <w:rsid w:val="00E24C9E"/>
    <w:rsid w:val="00E25293"/>
    <w:rsid w:val="00E25B34"/>
    <w:rsid w:val="00E4136A"/>
    <w:rsid w:val="00E43987"/>
    <w:rsid w:val="00E510B2"/>
    <w:rsid w:val="00E5399D"/>
    <w:rsid w:val="00E56268"/>
    <w:rsid w:val="00E70150"/>
    <w:rsid w:val="00E71D1D"/>
    <w:rsid w:val="00E73147"/>
    <w:rsid w:val="00E75772"/>
    <w:rsid w:val="00E80E44"/>
    <w:rsid w:val="00E813AD"/>
    <w:rsid w:val="00E83974"/>
    <w:rsid w:val="00E85680"/>
    <w:rsid w:val="00E908D8"/>
    <w:rsid w:val="00E93076"/>
    <w:rsid w:val="00E930A1"/>
    <w:rsid w:val="00E941AF"/>
    <w:rsid w:val="00E974E0"/>
    <w:rsid w:val="00EA4E64"/>
    <w:rsid w:val="00EB2AA7"/>
    <w:rsid w:val="00EB5330"/>
    <w:rsid w:val="00EC23B4"/>
    <w:rsid w:val="00EC23BD"/>
    <w:rsid w:val="00EC38FA"/>
    <w:rsid w:val="00EC69E8"/>
    <w:rsid w:val="00EC73E1"/>
    <w:rsid w:val="00ED1681"/>
    <w:rsid w:val="00ED3341"/>
    <w:rsid w:val="00ED5CA5"/>
    <w:rsid w:val="00ED6463"/>
    <w:rsid w:val="00ED701C"/>
    <w:rsid w:val="00EE449B"/>
    <w:rsid w:val="00EE6D5B"/>
    <w:rsid w:val="00EF7BD0"/>
    <w:rsid w:val="00F001C7"/>
    <w:rsid w:val="00F0021F"/>
    <w:rsid w:val="00F0372D"/>
    <w:rsid w:val="00F03D53"/>
    <w:rsid w:val="00F044A1"/>
    <w:rsid w:val="00F27A31"/>
    <w:rsid w:val="00F31D41"/>
    <w:rsid w:val="00F342BB"/>
    <w:rsid w:val="00F43D30"/>
    <w:rsid w:val="00F460AF"/>
    <w:rsid w:val="00F61024"/>
    <w:rsid w:val="00F61217"/>
    <w:rsid w:val="00F72667"/>
    <w:rsid w:val="00F75344"/>
    <w:rsid w:val="00F7600E"/>
    <w:rsid w:val="00F772BD"/>
    <w:rsid w:val="00F81332"/>
    <w:rsid w:val="00F82B5B"/>
    <w:rsid w:val="00F84B4D"/>
    <w:rsid w:val="00F8591F"/>
    <w:rsid w:val="00F94F5A"/>
    <w:rsid w:val="00FB67A5"/>
    <w:rsid w:val="00FD6CB8"/>
    <w:rsid w:val="00FE1789"/>
    <w:rsid w:val="00FF2F9D"/>
    <w:rsid w:val="00FF7AFC"/>
    <w:rsid w:val="35B40AF0"/>
    <w:rsid w:val="723C0AF1"/>
    <w:rsid w:val="7A554DC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FA92DCE"/>
  <w15:docId w15:val="{0DE214E5-28C4-4034-8E76-184B0783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qFormat="1"/>
    <w:lsdException w:name="Normal Indent" w:semiHidden="1" w:uiPriority="0" w:unhideWhenUsed="1"/>
    <w:lsdException w:name="footnote text" w:semiHidden="1" w:uiPriority="0" w:unhideWhenUsed="1" w:qFormat="1"/>
    <w:lsdException w:name="annotation text" w:uiPriority="0" w:unhideWhenUsed="1"/>
    <w:lsdException w:name="header" w:uiPriority="0" w:qFormat="1"/>
    <w:lsdException w:name="footer"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uiPriority="0" w:qFormat="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uiPriority="0"/>
    <w:lsdException w:name="Date" w:uiPriority="0"/>
    <w:lsdException w:name="Body Text First Indent" w:uiPriority="0"/>
    <w:lsdException w:name="Body Text First Indent 2" w:semiHidden="1" w:uiPriority="0" w:unhideWhenUsed="1"/>
    <w:lsdException w:name="Note Heading" w:semiHidden="1" w:uiPriority="0" w:unhideWhenUsed="1"/>
    <w:lsdException w:name="Body Text 2" w:uiPriority="0" w:qFormat="1"/>
    <w:lsdException w:name="Body Text 3" w:semiHidden="1" w:uiPriority="0" w:unhideWhenUsed="1"/>
    <w:lsdException w:name="Body Text Indent 2" w:uiPriority="0" w:qFormat="1"/>
    <w:lsdException w:name="Body Text Indent 3" w:semiHidden="1" w:uiPriority="0" w:unhideWhenUsed="1"/>
    <w:lsdException w:name="Block Text" w:semiHidden="1" w:uiPriority="0" w:unhideWhenUsed="1"/>
    <w:lsdException w:name="Hyperlink" w:qFormat="1"/>
    <w:lsdException w:name="FollowedHyperlink" w:uiPriority="0"/>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uiPriority="0"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outlineLvl w:val="0"/>
    </w:pPr>
    <w:rPr>
      <w:rFonts w:ascii="Arial" w:hAnsi="Arial" w:cs="Arial"/>
      <w:b/>
      <w:sz w:val="22"/>
      <w:szCs w:val="22"/>
      <w:u w:val="single"/>
    </w:rPr>
  </w:style>
  <w:style w:type="paragraph" w:styleId="Titre2">
    <w:name w:val="heading 2"/>
    <w:basedOn w:val="Normal"/>
    <w:next w:val="Normal"/>
    <w:qFormat/>
    <w:pPr>
      <w:keepNext/>
      <w:spacing w:before="240" w:after="60"/>
      <w:outlineLvl w:val="1"/>
    </w:pPr>
    <w:rPr>
      <w:rFonts w:ascii="Arial" w:hAnsi="Arial" w:cs="Arial"/>
      <w:b/>
      <w:bCs/>
      <w:i/>
      <w:iCs/>
      <w:sz w:val="28"/>
      <w:szCs w:val="28"/>
    </w:rPr>
  </w:style>
  <w:style w:type="paragraph" w:styleId="Titre7">
    <w:name w:val="heading 7"/>
    <w:basedOn w:val="Normal"/>
    <w:next w:val="Normal"/>
    <w:qFormat/>
    <w:pPr>
      <w:spacing w:before="240" w:after="60"/>
      <w:outlineLvl w:val="6"/>
    </w:pPr>
    <w:rPr>
      <w:sz w:val="24"/>
      <w:szCs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qFormat/>
    <w:rPr>
      <w:color w:val="0000FF"/>
      <w:u w:val="single"/>
    </w:rPr>
  </w:style>
  <w:style w:type="character" w:styleId="Appelnotedebasdep">
    <w:name w:val="footnote reference"/>
    <w:basedOn w:val="Policepardfaut"/>
    <w:semiHidden/>
    <w:unhideWhenUsed/>
    <w:qFormat/>
    <w:rPr>
      <w:vertAlign w:val="superscript"/>
    </w:rPr>
  </w:style>
  <w:style w:type="character" w:styleId="Marquedecommentaire">
    <w:name w:val="annotation reference"/>
    <w:basedOn w:val="Policepardfaut"/>
    <w:semiHidden/>
    <w:unhideWhenUsed/>
    <w:qFormat/>
    <w:rPr>
      <w:sz w:val="16"/>
      <w:szCs w:val="16"/>
    </w:rPr>
  </w:style>
  <w:style w:type="character" w:styleId="Numrodepage">
    <w:name w:val="page number"/>
    <w:basedOn w:val="Policepardfaut"/>
    <w:qFormat/>
  </w:style>
  <w:style w:type="character" w:styleId="Lienhypertextesuivivisit">
    <w:name w:val="FollowedHyperlink"/>
    <w:basedOn w:val="Policepardfaut"/>
    <w:rPr>
      <w:color w:val="800080" w:themeColor="followedHyperlink"/>
      <w:u w:val="single"/>
    </w:rPr>
  </w:style>
  <w:style w:type="paragraph" w:styleId="TM9">
    <w:name w:val="toc 9"/>
    <w:basedOn w:val="Normal"/>
    <w:next w:val="Normal"/>
    <w:autoRedefine/>
    <w:semiHidden/>
    <w:qFormat/>
    <w:pPr>
      <w:ind w:left="1600"/>
    </w:pPr>
    <w:rPr>
      <w:sz w:val="18"/>
      <w:szCs w:val="18"/>
    </w:rPr>
  </w:style>
  <w:style w:type="paragraph" w:styleId="TM5">
    <w:name w:val="toc 5"/>
    <w:basedOn w:val="Normal"/>
    <w:next w:val="Normal"/>
    <w:autoRedefine/>
    <w:semiHidden/>
    <w:qFormat/>
    <w:pPr>
      <w:ind w:left="800"/>
    </w:pPr>
    <w:rPr>
      <w:sz w:val="18"/>
      <w:szCs w:val="18"/>
    </w:rPr>
  </w:style>
  <w:style w:type="paragraph" w:styleId="Sous-titre">
    <w:name w:val="Subtitle"/>
    <w:basedOn w:val="Normal"/>
    <w:next w:val="Normal"/>
    <w:link w:val="Sous-titreCar"/>
    <w:qFormat/>
    <w:pPr>
      <w:ind w:left="851"/>
    </w:pPr>
    <w:rPr>
      <w:rFonts w:ascii="Arial" w:hAnsi="Arial" w:cs="Arial"/>
      <w:b/>
      <w:iCs/>
      <w:spacing w:val="15"/>
      <w:sz w:val="22"/>
      <w:szCs w:val="22"/>
    </w:rPr>
  </w:style>
  <w:style w:type="paragraph" w:styleId="Notedebasdepage">
    <w:name w:val="footnote text"/>
    <w:basedOn w:val="Normal"/>
    <w:link w:val="NotedebasdepageCar"/>
    <w:semiHidden/>
    <w:unhideWhenUsed/>
    <w:qFormat/>
  </w:style>
  <w:style w:type="paragraph" w:styleId="Objetducommentaire">
    <w:name w:val="annotation subject"/>
    <w:basedOn w:val="Commentaire"/>
    <w:next w:val="Commentaire"/>
    <w:link w:val="ObjetducommentaireCar"/>
    <w:semiHidden/>
    <w:unhideWhenUsed/>
    <w:qFormat/>
    <w:rPr>
      <w:b/>
      <w:bCs/>
    </w:rPr>
  </w:style>
  <w:style w:type="paragraph" w:styleId="Commentaire">
    <w:name w:val="annotation text"/>
    <w:basedOn w:val="Normal"/>
    <w:link w:val="CommentaireCar"/>
    <w:unhideWhenUsed/>
  </w:style>
  <w:style w:type="paragraph" w:styleId="Textedebulles">
    <w:name w:val="Balloon Text"/>
    <w:basedOn w:val="Normal"/>
    <w:semiHidden/>
    <w:qFormat/>
    <w:rPr>
      <w:rFonts w:ascii="Tahoma" w:hAnsi="Tahoma" w:cs="Tahoma"/>
      <w:sz w:val="16"/>
      <w:szCs w:val="16"/>
    </w:rPr>
  </w:style>
  <w:style w:type="paragraph" w:styleId="Retraitcorpsdetexte2">
    <w:name w:val="Body Text Indent 2"/>
    <w:basedOn w:val="Normal"/>
    <w:qFormat/>
    <w:pPr>
      <w:spacing w:after="120" w:line="480" w:lineRule="auto"/>
      <w:ind w:left="283"/>
    </w:pPr>
  </w:style>
  <w:style w:type="paragraph" w:styleId="TM8">
    <w:name w:val="toc 8"/>
    <w:basedOn w:val="Normal"/>
    <w:next w:val="Normal"/>
    <w:autoRedefine/>
    <w:semiHidden/>
    <w:qFormat/>
    <w:pPr>
      <w:ind w:left="1400"/>
    </w:pPr>
    <w:rPr>
      <w:sz w:val="18"/>
      <w:szCs w:val="18"/>
    </w:rPr>
  </w:style>
  <w:style w:type="paragraph" w:styleId="TM4">
    <w:name w:val="toc 4"/>
    <w:basedOn w:val="Normal"/>
    <w:next w:val="Normal"/>
    <w:autoRedefine/>
    <w:semiHidden/>
    <w:qFormat/>
    <w:pPr>
      <w:ind w:left="600"/>
    </w:pPr>
    <w:rPr>
      <w:sz w:val="18"/>
      <w:szCs w:val="18"/>
    </w:rPr>
  </w:style>
  <w:style w:type="paragraph" w:styleId="Corpsdetexte2">
    <w:name w:val="Body Text 2"/>
    <w:basedOn w:val="Normal"/>
    <w:qFormat/>
    <w:pPr>
      <w:jc w:val="both"/>
    </w:pPr>
    <w:rPr>
      <w:sz w:val="26"/>
      <w:szCs w:val="26"/>
      <w:lang w:val="fr-CA"/>
    </w:rPr>
  </w:style>
  <w:style w:type="paragraph" w:styleId="TM7">
    <w:name w:val="toc 7"/>
    <w:basedOn w:val="Normal"/>
    <w:next w:val="Normal"/>
    <w:autoRedefine/>
    <w:semiHidden/>
    <w:pPr>
      <w:ind w:left="1200"/>
    </w:pPr>
    <w:rPr>
      <w:sz w:val="18"/>
      <w:szCs w:val="18"/>
    </w:rPr>
  </w:style>
  <w:style w:type="paragraph" w:styleId="TM3">
    <w:name w:val="toc 3"/>
    <w:basedOn w:val="Normal"/>
    <w:next w:val="Normal"/>
    <w:autoRedefine/>
    <w:semiHidden/>
    <w:qFormat/>
    <w:pPr>
      <w:ind w:left="400"/>
    </w:pPr>
    <w:rPr>
      <w:i/>
      <w:iCs/>
    </w:rPr>
  </w:style>
  <w:style w:type="paragraph" w:styleId="NormalWeb">
    <w:name w:val="Normal (Web)"/>
    <w:basedOn w:val="Normal"/>
    <w:qFormat/>
    <w:pPr>
      <w:spacing w:before="100" w:beforeAutospacing="1" w:after="100" w:afterAutospacing="1"/>
    </w:pPr>
    <w:rPr>
      <w:sz w:val="24"/>
      <w:szCs w:val="24"/>
    </w:rPr>
  </w:style>
  <w:style w:type="paragraph" w:styleId="Pieddepage">
    <w:name w:val="footer"/>
    <w:basedOn w:val="Normal"/>
    <w:link w:val="PieddepageCar"/>
    <w:uiPriority w:val="99"/>
    <w:qFormat/>
    <w:pPr>
      <w:tabs>
        <w:tab w:val="center" w:pos="4536"/>
        <w:tab w:val="right" w:pos="9072"/>
      </w:tabs>
    </w:pPr>
  </w:style>
  <w:style w:type="paragraph" w:styleId="En-tte">
    <w:name w:val="header"/>
    <w:basedOn w:val="Normal"/>
    <w:qFormat/>
    <w:pPr>
      <w:tabs>
        <w:tab w:val="center" w:pos="4536"/>
        <w:tab w:val="right" w:pos="9072"/>
      </w:tabs>
    </w:pPr>
  </w:style>
  <w:style w:type="paragraph" w:styleId="TM6">
    <w:name w:val="toc 6"/>
    <w:basedOn w:val="Normal"/>
    <w:next w:val="Normal"/>
    <w:autoRedefine/>
    <w:semiHidden/>
    <w:pPr>
      <w:ind w:left="1000"/>
    </w:pPr>
    <w:rPr>
      <w:sz w:val="18"/>
      <w:szCs w:val="18"/>
    </w:rPr>
  </w:style>
  <w:style w:type="paragraph" w:styleId="TM2">
    <w:name w:val="toc 2"/>
    <w:basedOn w:val="Normal"/>
    <w:next w:val="Normal"/>
    <w:uiPriority w:val="39"/>
    <w:qFormat/>
    <w:pPr>
      <w:ind w:left="200"/>
    </w:pPr>
    <w:rPr>
      <w:rFonts w:ascii="Arial" w:hAnsi="Arial"/>
    </w:rPr>
  </w:style>
  <w:style w:type="paragraph" w:styleId="TM1">
    <w:name w:val="toc 1"/>
    <w:basedOn w:val="Normal"/>
    <w:next w:val="Normal"/>
    <w:uiPriority w:val="39"/>
    <w:qFormat/>
    <w:pPr>
      <w:spacing w:before="120" w:after="120"/>
    </w:pPr>
    <w:rPr>
      <w:rFonts w:ascii="Arial" w:hAnsi="Arial"/>
      <w:b/>
      <w:bCs/>
    </w:rPr>
  </w:style>
  <w:style w:type="paragraph" w:customStyle="1" w:styleId="Style">
    <w:name w:val="Style"/>
    <w:qFormat/>
    <w:pPr>
      <w:widowControl w:val="0"/>
      <w:autoSpaceDE w:val="0"/>
      <w:autoSpaceDN w:val="0"/>
      <w:adjustRightInd w:val="0"/>
    </w:pPr>
    <w:rPr>
      <w:rFonts w:ascii="Arial" w:hAnsi="Arial" w:cs="Arial"/>
      <w:sz w:val="24"/>
      <w:szCs w:val="24"/>
    </w:rPr>
  </w:style>
  <w:style w:type="paragraph" w:customStyle="1" w:styleId="Normal1">
    <w:name w:val="Normal1"/>
    <w:basedOn w:val="Normal"/>
    <w:qFormat/>
    <w:pPr>
      <w:keepLines/>
      <w:tabs>
        <w:tab w:val="left" w:pos="284"/>
        <w:tab w:val="left" w:pos="567"/>
        <w:tab w:val="left" w:pos="851"/>
      </w:tabs>
      <w:ind w:firstLine="284"/>
      <w:jc w:val="both"/>
    </w:pPr>
    <w:rPr>
      <w:sz w:val="22"/>
      <w:szCs w:val="22"/>
    </w:rPr>
  </w:style>
  <w:style w:type="paragraph" w:customStyle="1" w:styleId="Normal2">
    <w:name w:val="Normal2"/>
    <w:basedOn w:val="Normal"/>
    <w:qFormat/>
    <w:pPr>
      <w:keepLines/>
      <w:tabs>
        <w:tab w:val="left" w:pos="567"/>
        <w:tab w:val="left" w:pos="851"/>
        <w:tab w:val="left" w:pos="1134"/>
      </w:tabs>
      <w:ind w:left="284" w:firstLine="284"/>
      <w:jc w:val="both"/>
    </w:pPr>
    <w:rPr>
      <w:sz w:val="22"/>
      <w:szCs w:val="22"/>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s-titreCar">
    <w:name w:val="Sous-titre Car"/>
    <w:basedOn w:val="Policepardfaut"/>
    <w:link w:val="Sous-titre"/>
    <w:qFormat/>
    <w:rPr>
      <w:rFonts w:ascii="Arial" w:eastAsia="Times New Roman" w:hAnsi="Arial" w:cs="Arial"/>
      <w:b/>
      <w:iCs/>
      <w:spacing w:val="15"/>
      <w:sz w:val="22"/>
      <w:szCs w:val="22"/>
    </w:rPr>
  </w:style>
  <w:style w:type="character" w:customStyle="1" w:styleId="PieddepageCar">
    <w:name w:val="Pied de page Car"/>
    <w:basedOn w:val="Policepardfaut"/>
    <w:link w:val="Pieddepage"/>
    <w:uiPriority w:val="99"/>
    <w:qFormat/>
  </w:style>
  <w:style w:type="paragraph" w:styleId="Paragraphedeliste">
    <w:name w:val="List Paragraph"/>
    <w:basedOn w:val="Normal"/>
    <w:uiPriority w:val="34"/>
    <w:qFormat/>
    <w:pPr>
      <w:spacing w:after="200" w:line="276" w:lineRule="auto"/>
      <w:ind w:left="720"/>
      <w:contextualSpacing/>
    </w:pPr>
    <w:rPr>
      <w:rFonts w:ascii="Calibri" w:eastAsia="Calibri" w:hAnsi="Calibri"/>
      <w:sz w:val="22"/>
      <w:szCs w:val="22"/>
      <w:lang w:eastAsia="en-US"/>
    </w:rPr>
  </w:style>
  <w:style w:type="character" w:customStyle="1" w:styleId="NotedebasdepageCar">
    <w:name w:val="Note de bas de page Car"/>
    <w:basedOn w:val="Policepardfaut"/>
    <w:link w:val="Notedebasdepage"/>
    <w:semiHidden/>
    <w:qFormat/>
  </w:style>
  <w:style w:type="paragraph" w:customStyle="1" w:styleId="Rvision1">
    <w:name w:val="Révision1"/>
    <w:hidden/>
    <w:uiPriority w:val="99"/>
    <w:unhideWhenUsed/>
  </w:style>
  <w:style w:type="character" w:customStyle="1" w:styleId="CommentaireCar">
    <w:name w:val="Commentaire Car"/>
    <w:basedOn w:val="Policepardfaut"/>
    <w:link w:val="Commentaire"/>
    <w:qFormat/>
  </w:style>
  <w:style w:type="character" w:customStyle="1" w:styleId="ObjetducommentaireCar">
    <w:name w:val="Objet du commentaire Car"/>
    <w:basedOn w:val="CommentaireCar"/>
    <w:link w:val="Objetducommentaire"/>
    <w:semiHidden/>
    <w:qFormat/>
    <w:rPr>
      <w:b/>
      <w:bCs/>
    </w:rPr>
  </w:style>
  <w:style w:type="paragraph" w:customStyle="1" w:styleId="Rvision2">
    <w:name w:val="Révision2"/>
    <w:hidden/>
    <w:uiPriority w:val="99"/>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www.telerecours.fr"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orus-pro.gouv.fr/cpp/utilisateur?execution=e1s1" TargetMode="External"/><Relationship Id="rId5" Type="http://schemas.openxmlformats.org/officeDocument/2006/relationships/settings" Target="setting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3E93C68-88E3-4008-8ADC-7E2DE733999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4579</Words>
  <Characters>28147</Characters>
  <Application>Microsoft Office Word</Application>
  <DocSecurity>0</DocSecurity>
  <Lines>234</Lines>
  <Paragraphs>65</Paragraphs>
  <ScaleCrop>false</ScaleCrop>
  <HeadingPairs>
    <vt:vector size="2" baseType="variant">
      <vt:variant>
        <vt:lpstr>Titre</vt:lpstr>
      </vt:variant>
      <vt:variant>
        <vt:i4>1</vt:i4>
      </vt:variant>
    </vt:vector>
  </HeadingPairs>
  <TitlesOfParts>
    <vt:vector size="1" baseType="lpstr">
      <vt:lpstr/>
    </vt:vector>
  </TitlesOfParts>
  <Company>Ministère de la Santé</Company>
  <LinksUpToDate>false</LinksUpToDate>
  <CharactersWithSpaces>32661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DUCLAU Gaëlle</dc:creator>
  <cp:lastModifiedBy>LOYEN, Amandine (ARS-PDL/DIFAP/FIP)</cp:lastModifiedBy>
  <cp:revision>4</cp:revision>
  <cp:lastPrinted>2025-12-23T13:24:00Z</cp:lastPrinted>
  <dcterms:created xsi:type="dcterms:W3CDTF">2026-03-06T13:43:00Z</dcterms:created>
  <dcterms:modified xsi:type="dcterms:W3CDTF">2026-03-06T13:45:00Z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2025-12-23T08:47:36Z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2edfc3ad-b3a2-43ee-b019-d8ecbb99f557</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y fmtid="{D5CDD505-2E9C-101B-9397-08002B2CF9AE}" pid="10" name="KSOProductBuildVer">
    <vt:lpwstr>1036-12.2.0.23196</vt:lpwstr>
  </property>
  <property fmtid="{D5CDD505-2E9C-101B-9397-08002B2CF9AE}" pid="11" name="ICV">
    <vt:lpwstr>C148E60E0F7145BDA04CA6F03BF9B788_13</vt:lpwstr>
  </property>
</Properties>
</file>